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3F5F3" w14:textId="0A311C2B" w:rsidR="00BA3126" w:rsidRPr="004C3ECA" w:rsidRDefault="00252AFA" w:rsidP="00E704A4">
      <w:pPr>
        <w:ind w:firstLine="0"/>
        <w:jc w:val="center"/>
        <w:rPr>
          <w:rFonts w:cs="Arial"/>
          <w:b/>
          <w:szCs w:val="24"/>
        </w:rPr>
      </w:pPr>
      <w:r>
        <w:rPr>
          <w:rFonts w:cs="Arial"/>
          <w:b/>
          <w:szCs w:val="24"/>
        </w:rPr>
        <w:t xml:space="preserve"> </w:t>
      </w:r>
      <w:r w:rsidR="002C1DBC" w:rsidRPr="004C3ECA">
        <w:rPr>
          <w:rFonts w:cs="Arial"/>
          <w:b/>
          <w:szCs w:val="24"/>
        </w:rPr>
        <w:t>CENTRO UNIVERSITÁRIO PARA O DESE</w:t>
      </w:r>
      <w:r w:rsidR="00E97B8A">
        <w:rPr>
          <w:rFonts w:cs="Arial"/>
          <w:b/>
          <w:szCs w:val="24"/>
        </w:rPr>
        <w:t>N</w:t>
      </w:r>
      <w:r w:rsidR="002C1DBC" w:rsidRPr="004C3ECA">
        <w:rPr>
          <w:rFonts w:cs="Arial"/>
          <w:b/>
          <w:szCs w:val="24"/>
        </w:rPr>
        <w:t>VOLVIMENTO DO ALTO VALE DO ITAJAÍ – UNIDAVI</w:t>
      </w:r>
    </w:p>
    <w:p w14:paraId="35416299" w14:textId="77777777" w:rsidR="00CF01BF" w:rsidRDefault="00CF01BF" w:rsidP="00CF01BF">
      <w:pPr>
        <w:jc w:val="center"/>
        <w:rPr>
          <w:b/>
          <w:bCs/>
          <w:color w:val="FF0000"/>
          <w:sz w:val="20"/>
          <w:szCs w:val="20"/>
        </w:rPr>
      </w:pPr>
    </w:p>
    <w:p w14:paraId="59E48343" w14:textId="77777777" w:rsidR="00DF30D4" w:rsidRDefault="00DF30D4" w:rsidP="00CF01BF">
      <w:pPr>
        <w:jc w:val="center"/>
        <w:rPr>
          <w:rFonts w:cs="Arial"/>
          <w:szCs w:val="24"/>
        </w:rPr>
      </w:pPr>
    </w:p>
    <w:p w14:paraId="7B13F55E" w14:textId="77777777" w:rsidR="002C1DBC" w:rsidRDefault="002C1DBC" w:rsidP="00CF01BF">
      <w:pPr>
        <w:jc w:val="center"/>
        <w:rPr>
          <w:rFonts w:cs="Arial"/>
          <w:szCs w:val="24"/>
        </w:rPr>
      </w:pPr>
    </w:p>
    <w:p w14:paraId="47B91374" w14:textId="77777777" w:rsidR="002C1DBC" w:rsidRDefault="002C1DBC" w:rsidP="00CF01BF">
      <w:pPr>
        <w:jc w:val="center"/>
        <w:rPr>
          <w:rFonts w:cs="Arial"/>
          <w:szCs w:val="24"/>
        </w:rPr>
      </w:pPr>
    </w:p>
    <w:p w14:paraId="222C302B" w14:textId="77777777" w:rsidR="00CF01BF" w:rsidRDefault="00CF01BF" w:rsidP="00CF01BF">
      <w:pPr>
        <w:jc w:val="center"/>
        <w:rPr>
          <w:rFonts w:cs="Arial"/>
          <w:szCs w:val="24"/>
        </w:rPr>
      </w:pPr>
    </w:p>
    <w:p w14:paraId="1440B219" w14:textId="77777777" w:rsidR="00CF01BF" w:rsidRDefault="00CF01BF" w:rsidP="00CF01BF">
      <w:pPr>
        <w:jc w:val="center"/>
        <w:rPr>
          <w:rFonts w:cs="Arial"/>
          <w:szCs w:val="24"/>
        </w:rPr>
      </w:pPr>
    </w:p>
    <w:p w14:paraId="10FD1FB5" w14:textId="190FE57F" w:rsidR="00CF01BF" w:rsidRPr="00DF30D4" w:rsidRDefault="003C2331" w:rsidP="00E704A4">
      <w:pPr>
        <w:ind w:firstLine="0"/>
        <w:jc w:val="center"/>
        <w:rPr>
          <w:rFonts w:cs="Arial"/>
          <w:b/>
          <w:szCs w:val="24"/>
        </w:rPr>
      </w:pPr>
      <w:r>
        <w:rPr>
          <w:rFonts w:cs="Arial"/>
          <w:b/>
          <w:szCs w:val="24"/>
        </w:rPr>
        <w:t>DANIELA LAMIN</w:t>
      </w:r>
    </w:p>
    <w:p w14:paraId="59B62630" w14:textId="77777777" w:rsidR="00CF01BF" w:rsidRDefault="00CF01BF" w:rsidP="00CF01BF">
      <w:pPr>
        <w:jc w:val="center"/>
        <w:rPr>
          <w:rFonts w:cs="Arial"/>
          <w:szCs w:val="24"/>
        </w:rPr>
      </w:pPr>
    </w:p>
    <w:p w14:paraId="3BE3EB8F" w14:textId="77777777" w:rsidR="00CF01BF" w:rsidRDefault="00CF01BF" w:rsidP="00CF01BF">
      <w:pPr>
        <w:jc w:val="center"/>
        <w:rPr>
          <w:rFonts w:cs="Arial"/>
          <w:szCs w:val="24"/>
        </w:rPr>
      </w:pPr>
    </w:p>
    <w:p w14:paraId="31D0AAE9" w14:textId="77777777" w:rsidR="00CF01BF" w:rsidRDefault="00CF01BF" w:rsidP="00CF01BF">
      <w:pPr>
        <w:jc w:val="center"/>
        <w:rPr>
          <w:rFonts w:cs="Arial"/>
          <w:szCs w:val="24"/>
        </w:rPr>
      </w:pPr>
    </w:p>
    <w:p w14:paraId="2D397DF1" w14:textId="77777777" w:rsidR="002C1DBC" w:rsidRDefault="002C1DBC" w:rsidP="00CF01BF">
      <w:pPr>
        <w:jc w:val="center"/>
        <w:rPr>
          <w:rFonts w:cs="Arial"/>
          <w:szCs w:val="24"/>
        </w:rPr>
      </w:pPr>
    </w:p>
    <w:p w14:paraId="11A16377" w14:textId="77777777" w:rsidR="002C1DBC" w:rsidRDefault="002C1DBC" w:rsidP="00CF01BF">
      <w:pPr>
        <w:jc w:val="center"/>
        <w:rPr>
          <w:rFonts w:cs="Arial"/>
          <w:szCs w:val="24"/>
        </w:rPr>
      </w:pPr>
    </w:p>
    <w:p w14:paraId="777188B2" w14:textId="77777777" w:rsidR="002C1DBC" w:rsidRDefault="002C1DBC" w:rsidP="00CF01BF">
      <w:pPr>
        <w:jc w:val="center"/>
        <w:rPr>
          <w:rFonts w:cs="Arial"/>
          <w:szCs w:val="24"/>
        </w:rPr>
      </w:pPr>
    </w:p>
    <w:p w14:paraId="599604E8" w14:textId="77777777" w:rsidR="00CF01BF" w:rsidRDefault="00CF01BF" w:rsidP="00CF01BF">
      <w:pPr>
        <w:jc w:val="center"/>
        <w:rPr>
          <w:rFonts w:cs="Arial"/>
          <w:szCs w:val="24"/>
        </w:rPr>
      </w:pPr>
    </w:p>
    <w:p w14:paraId="6B471604" w14:textId="77777777" w:rsidR="00CF01BF" w:rsidRDefault="00CF01BF" w:rsidP="00CF01BF">
      <w:pPr>
        <w:jc w:val="center"/>
        <w:rPr>
          <w:rFonts w:cs="Arial"/>
          <w:szCs w:val="24"/>
        </w:rPr>
      </w:pPr>
    </w:p>
    <w:p w14:paraId="553F8081" w14:textId="1AE2EBD8" w:rsidR="00420C76" w:rsidRPr="00420C76" w:rsidRDefault="003C2331" w:rsidP="00420C76">
      <w:pPr>
        <w:ind w:firstLine="0"/>
        <w:jc w:val="center"/>
        <w:rPr>
          <w:rFonts w:cs="Arial"/>
          <w:szCs w:val="24"/>
        </w:rPr>
      </w:pPr>
      <w:r>
        <w:rPr>
          <w:rFonts w:cs="Arial"/>
          <w:b/>
          <w:szCs w:val="24"/>
        </w:rPr>
        <w:t xml:space="preserve">A TRIBUTAÇÃO DAS PLATAFORMAS DIGITAIS DE </w:t>
      </w:r>
      <w:r w:rsidR="00D43451" w:rsidRPr="00D43451">
        <w:rPr>
          <w:rFonts w:cs="Arial"/>
          <w:b/>
          <w:i/>
          <w:szCs w:val="24"/>
        </w:rPr>
        <w:t>STREAMING</w:t>
      </w:r>
      <w:r>
        <w:rPr>
          <w:rFonts w:cs="Arial"/>
          <w:b/>
          <w:szCs w:val="24"/>
        </w:rPr>
        <w:t>: ICMS OU ISS?</w:t>
      </w:r>
    </w:p>
    <w:p w14:paraId="0F712CAE" w14:textId="77777777" w:rsidR="00CF01BF" w:rsidRDefault="00CF01BF" w:rsidP="00CF01BF">
      <w:pPr>
        <w:jc w:val="center"/>
        <w:rPr>
          <w:rFonts w:cs="Arial"/>
          <w:szCs w:val="24"/>
        </w:rPr>
      </w:pPr>
    </w:p>
    <w:p w14:paraId="03CBD87F" w14:textId="77777777" w:rsidR="00CF01BF" w:rsidRDefault="00CF01BF" w:rsidP="00CF01BF">
      <w:pPr>
        <w:jc w:val="center"/>
        <w:rPr>
          <w:rFonts w:cs="Arial"/>
          <w:szCs w:val="24"/>
        </w:rPr>
      </w:pPr>
    </w:p>
    <w:p w14:paraId="3E3D25FA" w14:textId="77777777" w:rsidR="00CF01BF" w:rsidRDefault="00CF01BF" w:rsidP="00CF01BF">
      <w:pPr>
        <w:jc w:val="center"/>
        <w:rPr>
          <w:rFonts w:cs="Arial"/>
          <w:szCs w:val="24"/>
        </w:rPr>
      </w:pPr>
    </w:p>
    <w:p w14:paraId="4AE6B73E" w14:textId="77777777" w:rsidR="002C1DBC" w:rsidRDefault="002C1DBC" w:rsidP="00CF01BF">
      <w:pPr>
        <w:jc w:val="center"/>
        <w:rPr>
          <w:rFonts w:cs="Arial"/>
          <w:szCs w:val="24"/>
        </w:rPr>
      </w:pPr>
    </w:p>
    <w:p w14:paraId="1010B40C" w14:textId="77777777" w:rsidR="002C1DBC" w:rsidRDefault="002C1DBC" w:rsidP="00CF01BF">
      <w:pPr>
        <w:jc w:val="center"/>
        <w:rPr>
          <w:rFonts w:cs="Arial"/>
          <w:szCs w:val="24"/>
        </w:rPr>
      </w:pPr>
    </w:p>
    <w:p w14:paraId="6BD7E0C3" w14:textId="77777777" w:rsidR="002C1DBC" w:rsidRDefault="002C1DBC" w:rsidP="00CF01BF">
      <w:pPr>
        <w:jc w:val="center"/>
        <w:rPr>
          <w:rFonts w:cs="Arial"/>
          <w:szCs w:val="24"/>
        </w:rPr>
      </w:pPr>
    </w:p>
    <w:p w14:paraId="53D67FB7" w14:textId="77777777" w:rsidR="002C1DBC" w:rsidRDefault="002C1DBC" w:rsidP="00CF01BF">
      <w:pPr>
        <w:jc w:val="center"/>
        <w:rPr>
          <w:rFonts w:cs="Arial"/>
          <w:szCs w:val="24"/>
        </w:rPr>
      </w:pPr>
    </w:p>
    <w:p w14:paraId="66EE7874" w14:textId="77777777" w:rsidR="00CF01BF" w:rsidRDefault="00CF01BF" w:rsidP="00CF01BF">
      <w:pPr>
        <w:jc w:val="center"/>
        <w:rPr>
          <w:rFonts w:cs="Arial"/>
          <w:szCs w:val="24"/>
        </w:rPr>
      </w:pPr>
    </w:p>
    <w:p w14:paraId="658FE656" w14:textId="77777777" w:rsidR="00CF01BF" w:rsidRDefault="00CF01BF" w:rsidP="00CF01BF">
      <w:pPr>
        <w:jc w:val="center"/>
        <w:rPr>
          <w:rFonts w:cs="Arial"/>
          <w:szCs w:val="24"/>
        </w:rPr>
      </w:pPr>
    </w:p>
    <w:p w14:paraId="5BEAA329" w14:textId="77777777" w:rsidR="00CF01BF" w:rsidRDefault="00CF01BF" w:rsidP="00CF01BF">
      <w:pPr>
        <w:jc w:val="center"/>
        <w:rPr>
          <w:rFonts w:cs="Arial"/>
          <w:szCs w:val="24"/>
        </w:rPr>
      </w:pPr>
    </w:p>
    <w:p w14:paraId="5382392E" w14:textId="77777777" w:rsidR="00660FF7" w:rsidRDefault="00660FF7" w:rsidP="00CF01BF">
      <w:pPr>
        <w:jc w:val="center"/>
        <w:rPr>
          <w:rFonts w:cs="Arial"/>
          <w:szCs w:val="24"/>
        </w:rPr>
      </w:pPr>
    </w:p>
    <w:p w14:paraId="45D87905" w14:textId="44A31F09" w:rsidR="00A9419E" w:rsidRPr="00DF30D4" w:rsidRDefault="00DF30D4" w:rsidP="00E704A4">
      <w:pPr>
        <w:ind w:firstLine="0"/>
        <w:jc w:val="center"/>
        <w:rPr>
          <w:rFonts w:cs="Arial"/>
          <w:sz w:val="20"/>
          <w:szCs w:val="20"/>
        </w:rPr>
      </w:pPr>
      <w:r w:rsidRPr="00DF30D4">
        <w:rPr>
          <w:rFonts w:cs="Arial"/>
          <w:b/>
          <w:szCs w:val="24"/>
        </w:rPr>
        <w:t xml:space="preserve"> RIO DO SUL</w:t>
      </w:r>
    </w:p>
    <w:p w14:paraId="1CA79075" w14:textId="06C85BC7" w:rsidR="009D52EE" w:rsidRDefault="00DF30D4" w:rsidP="009D52EE">
      <w:pPr>
        <w:ind w:firstLine="0"/>
        <w:jc w:val="center"/>
        <w:rPr>
          <w:rFonts w:cs="Arial"/>
          <w:b/>
          <w:szCs w:val="24"/>
        </w:rPr>
      </w:pPr>
      <w:r w:rsidRPr="00DF30D4">
        <w:rPr>
          <w:rFonts w:cs="Arial"/>
          <w:b/>
          <w:szCs w:val="24"/>
        </w:rPr>
        <w:t>202</w:t>
      </w:r>
      <w:r w:rsidR="003C2331">
        <w:rPr>
          <w:rFonts w:cs="Arial"/>
          <w:b/>
          <w:szCs w:val="24"/>
        </w:rPr>
        <w:t>3</w:t>
      </w:r>
      <w:r w:rsidR="009D52EE">
        <w:rPr>
          <w:rFonts w:cs="Arial"/>
          <w:b/>
          <w:szCs w:val="24"/>
        </w:rPr>
        <w:br w:type="page"/>
      </w:r>
    </w:p>
    <w:p w14:paraId="3231C3D0" w14:textId="77777777" w:rsidR="007B6F91" w:rsidRPr="004C3ECA" w:rsidRDefault="007B6F91" w:rsidP="007B6F91">
      <w:pPr>
        <w:ind w:firstLine="0"/>
        <w:jc w:val="center"/>
        <w:rPr>
          <w:rFonts w:cs="Arial"/>
          <w:b/>
          <w:szCs w:val="24"/>
        </w:rPr>
      </w:pPr>
      <w:r w:rsidRPr="004C3ECA">
        <w:rPr>
          <w:rFonts w:cs="Arial"/>
          <w:b/>
          <w:szCs w:val="24"/>
        </w:rPr>
        <w:lastRenderedPageBreak/>
        <w:t>CENTRO UNIVERSITÁRIO PARA O DESE</w:t>
      </w:r>
      <w:r>
        <w:rPr>
          <w:rFonts w:cs="Arial"/>
          <w:b/>
          <w:szCs w:val="24"/>
        </w:rPr>
        <w:t>N</w:t>
      </w:r>
      <w:r w:rsidRPr="004C3ECA">
        <w:rPr>
          <w:rFonts w:cs="Arial"/>
          <w:b/>
          <w:szCs w:val="24"/>
        </w:rPr>
        <w:t>VOLVIMENTO DO ALTO VALE DO ITAJAÍ – UNIDAVI</w:t>
      </w:r>
    </w:p>
    <w:p w14:paraId="635D9199" w14:textId="77777777" w:rsidR="00CF01BF" w:rsidRPr="004C3ECA" w:rsidRDefault="00CF01BF" w:rsidP="00E704A4">
      <w:pPr>
        <w:ind w:firstLine="0"/>
        <w:jc w:val="center"/>
        <w:rPr>
          <w:rFonts w:cs="Arial"/>
          <w:b/>
          <w:szCs w:val="24"/>
        </w:rPr>
      </w:pPr>
    </w:p>
    <w:p w14:paraId="17A78429" w14:textId="77777777" w:rsidR="00660FF7" w:rsidRPr="00660FF7" w:rsidRDefault="00660FF7" w:rsidP="00E704A4">
      <w:pPr>
        <w:ind w:firstLine="0"/>
        <w:jc w:val="center"/>
        <w:rPr>
          <w:rFonts w:cs="Arial"/>
          <w:szCs w:val="24"/>
        </w:rPr>
      </w:pPr>
    </w:p>
    <w:p w14:paraId="1085C9C0" w14:textId="77777777" w:rsidR="00660FF7" w:rsidRPr="00660FF7" w:rsidRDefault="00660FF7" w:rsidP="00E704A4">
      <w:pPr>
        <w:ind w:firstLine="0"/>
        <w:jc w:val="center"/>
        <w:rPr>
          <w:rFonts w:cs="Arial"/>
          <w:szCs w:val="24"/>
        </w:rPr>
      </w:pPr>
    </w:p>
    <w:p w14:paraId="23527A83" w14:textId="77777777" w:rsidR="00660FF7" w:rsidRDefault="00660FF7" w:rsidP="00E704A4">
      <w:pPr>
        <w:ind w:firstLine="0"/>
        <w:jc w:val="center"/>
        <w:rPr>
          <w:rFonts w:cs="Arial"/>
          <w:szCs w:val="24"/>
        </w:rPr>
      </w:pPr>
    </w:p>
    <w:p w14:paraId="2E32AF16" w14:textId="77777777" w:rsidR="002C1DBC" w:rsidRPr="00660FF7" w:rsidRDefault="002C1DBC" w:rsidP="00E704A4">
      <w:pPr>
        <w:ind w:firstLine="0"/>
        <w:jc w:val="center"/>
        <w:rPr>
          <w:rFonts w:cs="Arial"/>
          <w:szCs w:val="24"/>
        </w:rPr>
      </w:pPr>
    </w:p>
    <w:p w14:paraId="69739B02" w14:textId="77777777" w:rsidR="00660FF7" w:rsidRPr="00660FF7" w:rsidRDefault="00660FF7" w:rsidP="00E704A4">
      <w:pPr>
        <w:ind w:firstLine="0"/>
        <w:jc w:val="center"/>
        <w:rPr>
          <w:rFonts w:cs="Arial"/>
          <w:szCs w:val="24"/>
        </w:rPr>
      </w:pPr>
    </w:p>
    <w:p w14:paraId="130E8887" w14:textId="77777777" w:rsidR="002C1DBC" w:rsidRDefault="002C1DBC" w:rsidP="00660FF7">
      <w:pPr>
        <w:ind w:firstLine="0"/>
        <w:jc w:val="center"/>
        <w:rPr>
          <w:rFonts w:cs="Arial"/>
          <w:szCs w:val="24"/>
        </w:rPr>
      </w:pPr>
    </w:p>
    <w:p w14:paraId="2F984CA1" w14:textId="77777777" w:rsidR="002C1DBC" w:rsidRDefault="002C1DBC" w:rsidP="00660FF7">
      <w:pPr>
        <w:ind w:firstLine="0"/>
        <w:jc w:val="center"/>
        <w:rPr>
          <w:rFonts w:cs="Arial"/>
          <w:szCs w:val="24"/>
        </w:rPr>
      </w:pPr>
    </w:p>
    <w:p w14:paraId="00C08F10" w14:textId="77777777" w:rsidR="002C1DBC" w:rsidRDefault="002C1DBC" w:rsidP="00660FF7">
      <w:pPr>
        <w:ind w:firstLine="0"/>
        <w:jc w:val="center"/>
        <w:rPr>
          <w:rFonts w:cs="Arial"/>
          <w:szCs w:val="24"/>
        </w:rPr>
      </w:pPr>
    </w:p>
    <w:p w14:paraId="763D12BB" w14:textId="77777777" w:rsidR="002C1DBC" w:rsidRDefault="002C1DBC" w:rsidP="00660FF7">
      <w:pPr>
        <w:ind w:firstLine="0"/>
        <w:jc w:val="center"/>
        <w:rPr>
          <w:rFonts w:cs="Arial"/>
          <w:szCs w:val="24"/>
        </w:rPr>
      </w:pPr>
    </w:p>
    <w:p w14:paraId="20047970" w14:textId="174ED8CA" w:rsidR="00660FF7" w:rsidRPr="00DF30D4" w:rsidRDefault="003C2331" w:rsidP="00660FF7">
      <w:pPr>
        <w:ind w:firstLine="0"/>
        <w:jc w:val="center"/>
        <w:rPr>
          <w:rFonts w:cs="Arial"/>
          <w:b/>
          <w:szCs w:val="24"/>
        </w:rPr>
      </w:pPr>
      <w:r>
        <w:rPr>
          <w:rFonts w:cs="Arial"/>
          <w:b/>
          <w:szCs w:val="24"/>
        </w:rPr>
        <w:t>DANIELA LAMIN</w:t>
      </w:r>
    </w:p>
    <w:p w14:paraId="66B3731C" w14:textId="77777777" w:rsidR="00660FF7" w:rsidRPr="00660FF7" w:rsidRDefault="00660FF7" w:rsidP="00660FF7">
      <w:pPr>
        <w:ind w:firstLine="0"/>
        <w:jc w:val="center"/>
        <w:rPr>
          <w:rFonts w:cs="Arial"/>
          <w:szCs w:val="24"/>
        </w:rPr>
      </w:pPr>
    </w:p>
    <w:p w14:paraId="0D53E692" w14:textId="77777777" w:rsidR="00660FF7" w:rsidRPr="00660FF7" w:rsidRDefault="00660FF7" w:rsidP="00660FF7">
      <w:pPr>
        <w:ind w:firstLine="0"/>
        <w:jc w:val="center"/>
        <w:rPr>
          <w:rFonts w:cs="Arial"/>
          <w:szCs w:val="24"/>
        </w:rPr>
      </w:pPr>
    </w:p>
    <w:p w14:paraId="66C12A01" w14:textId="77777777" w:rsidR="00660FF7" w:rsidRPr="00660FF7" w:rsidRDefault="00660FF7" w:rsidP="00660FF7">
      <w:pPr>
        <w:ind w:firstLine="0"/>
        <w:jc w:val="center"/>
        <w:rPr>
          <w:rFonts w:cs="Arial"/>
          <w:szCs w:val="24"/>
        </w:rPr>
      </w:pPr>
    </w:p>
    <w:p w14:paraId="1B7566B2" w14:textId="77777777" w:rsidR="00660FF7" w:rsidRDefault="00660FF7" w:rsidP="00E704A4">
      <w:pPr>
        <w:ind w:firstLine="0"/>
        <w:jc w:val="center"/>
        <w:rPr>
          <w:rFonts w:cs="Arial"/>
          <w:szCs w:val="24"/>
        </w:rPr>
      </w:pPr>
    </w:p>
    <w:p w14:paraId="01F17796" w14:textId="77777777" w:rsidR="00660FF7" w:rsidRPr="00660FF7" w:rsidRDefault="00660FF7" w:rsidP="00660FF7">
      <w:pPr>
        <w:ind w:firstLine="0"/>
        <w:jc w:val="center"/>
        <w:rPr>
          <w:rFonts w:cs="Arial"/>
          <w:szCs w:val="24"/>
        </w:rPr>
      </w:pPr>
    </w:p>
    <w:p w14:paraId="27855C75" w14:textId="77777777" w:rsidR="00660FF7" w:rsidRPr="00420C76" w:rsidRDefault="00660FF7" w:rsidP="00660FF7">
      <w:pPr>
        <w:ind w:firstLine="0"/>
        <w:jc w:val="center"/>
        <w:rPr>
          <w:rFonts w:cs="Arial"/>
          <w:szCs w:val="24"/>
        </w:rPr>
      </w:pPr>
    </w:p>
    <w:p w14:paraId="7D2B5A24" w14:textId="230504FF" w:rsidR="003C2331" w:rsidRPr="00420C76" w:rsidRDefault="003C2331" w:rsidP="003C2331">
      <w:pPr>
        <w:ind w:firstLine="0"/>
        <w:jc w:val="center"/>
        <w:rPr>
          <w:rFonts w:cs="Arial"/>
          <w:szCs w:val="24"/>
        </w:rPr>
      </w:pPr>
      <w:r>
        <w:rPr>
          <w:rFonts w:cs="Arial"/>
          <w:b/>
          <w:szCs w:val="24"/>
        </w:rPr>
        <w:t xml:space="preserve">A TRIBUTAÇÃO DAS PLATAFORMAS DIGITAIS DE </w:t>
      </w:r>
      <w:r w:rsidR="00D43451" w:rsidRPr="00D43451">
        <w:rPr>
          <w:rFonts w:cs="Arial"/>
          <w:b/>
          <w:i/>
          <w:szCs w:val="24"/>
        </w:rPr>
        <w:t>STREAMING</w:t>
      </w:r>
      <w:r>
        <w:rPr>
          <w:rFonts w:cs="Arial"/>
          <w:b/>
          <w:szCs w:val="24"/>
        </w:rPr>
        <w:t>: ICMS OU ISS?</w:t>
      </w:r>
    </w:p>
    <w:p w14:paraId="152C12DC" w14:textId="77777777" w:rsidR="00660FF7" w:rsidRPr="00660FF7" w:rsidRDefault="00660FF7" w:rsidP="00E704A4">
      <w:pPr>
        <w:ind w:firstLine="0"/>
        <w:jc w:val="center"/>
        <w:rPr>
          <w:rFonts w:cs="Arial"/>
          <w:szCs w:val="24"/>
        </w:rPr>
      </w:pPr>
    </w:p>
    <w:p w14:paraId="56DC2EE1" w14:textId="77777777" w:rsidR="00660FF7" w:rsidRPr="00660FF7" w:rsidRDefault="00660FF7" w:rsidP="00660FF7">
      <w:pPr>
        <w:ind w:firstLine="0"/>
        <w:jc w:val="center"/>
        <w:rPr>
          <w:rFonts w:cs="Arial"/>
          <w:szCs w:val="24"/>
        </w:rPr>
      </w:pPr>
    </w:p>
    <w:p w14:paraId="57FF46FA" w14:textId="77777777" w:rsidR="00660FF7" w:rsidRPr="004C3ECA" w:rsidRDefault="00660FF7" w:rsidP="00E704A4">
      <w:pPr>
        <w:pStyle w:val="Capa"/>
        <w:spacing w:line="240" w:lineRule="auto"/>
        <w:ind w:left="4536" w:firstLine="0"/>
        <w:jc w:val="both"/>
        <w:rPr>
          <w:rFonts w:cs="Arial"/>
          <w:b w:val="0"/>
          <w:caps w:val="0"/>
          <w:sz w:val="20"/>
        </w:rPr>
      </w:pPr>
      <w:r w:rsidRPr="004C3ECA">
        <w:rPr>
          <w:rFonts w:cs="Arial"/>
          <w:b w:val="0"/>
          <w:caps w:val="0"/>
          <w:sz w:val="20"/>
        </w:rPr>
        <w:t>Monografia apresentada como requisito parcial para obtenção do título de Bacharel em Direito, pelo Centro Universitário para o Desenvolvimento do Alto Vale do Itajaí - UNIDAVI</w:t>
      </w:r>
    </w:p>
    <w:p w14:paraId="7752CB78" w14:textId="77777777" w:rsidR="00660FF7" w:rsidRPr="004C3ECA" w:rsidRDefault="00660FF7" w:rsidP="00660FF7">
      <w:pPr>
        <w:spacing w:line="240" w:lineRule="auto"/>
        <w:ind w:firstLine="4550"/>
        <w:rPr>
          <w:rFonts w:cs="Arial"/>
          <w:sz w:val="20"/>
          <w:szCs w:val="24"/>
        </w:rPr>
      </w:pPr>
    </w:p>
    <w:p w14:paraId="52AEBFF1" w14:textId="361A812C" w:rsidR="00660FF7" w:rsidRPr="0098221D" w:rsidRDefault="00660FF7" w:rsidP="00DF30D4">
      <w:pPr>
        <w:spacing w:line="240" w:lineRule="auto"/>
        <w:ind w:left="4536" w:firstLine="0"/>
        <w:rPr>
          <w:rFonts w:cs="Arial"/>
          <w:color w:val="FF0000"/>
          <w:sz w:val="20"/>
          <w:szCs w:val="24"/>
        </w:rPr>
      </w:pPr>
      <w:r w:rsidRPr="004C3ECA">
        <w:rPr>
          <w:rFonts w:cs="Arial"/>
          <w:sz w:val="20"/>
          <w:szCs w:val="24"/>
        </w:rPr>
        <w:t xml:space="preserve">Orientador(a): </w:t>
      </w:r>
      <w:r w:rsidR="00DF30D4" w:rsidRPr="00DF30D4">
        <w:rPr>
          <w:rFonts w:cs="Arial"/>
          <w:sz w:val="20"/>
          <w:szCs w:val="24"/>
        </w:rPr>
        <w:t>Prof.</w:t>
      </w:r>
      <w:r w:rsidR="00533A85">
        <w:rPr>
          <w:rFonts w:cs="Arial"/>
          <w:sz w:val="20"/>
          <w:szCs w:val="24"/>
        </w:rPr>
        <w:t xml:space="preserve"> </w:t>
      </w:r>
      <w:r w:rsidR="00634952">
        <w:rPr>
          <w:rFonts w:cs="Arial"/>
          <w:sz w:val="20"/>
          <w:szCs w:val="24"/>
        </w:rPr>
        <w:t xml:space="preserve">Dr. </w:t>
      </w:r>
      <w:proofErr w:type="spellStart"/>
      <w:r w:rsidR="00634952">
        <w:rPr>
          <w:rFonts w:cs="Arial"/>
          <w:sz w:val="20"/>
          <w:szCs w:val="24"/>
        </w:rPr>
        <w:t>Joacir</w:t>
      </w:r>
      <w:proofErr w:type="spellEnd"/>
      <w:r w:rsidR="00634952">
        <w:rPr>
          <w:rFonts w:cs="Arial"/>
          <w:sz w:val="20"/>
          <w:szCs w:val="24"/>
        </w:rPr>
        <w:t xml:space="preserve"> </w:t>
      </w:r>
      <w:proofErr w:type="spellStart"/>
      <w:r w:rsidR="00634952">
        <w:rPr>
          <w:rFonts w:cs="Arial"/>
          <w:sz w:val="20"/>
          <w:szCs w:val="24"/>
        </w:rPr>
        <w:t>Sevegnani</w:t>
      </w:r>
      <w:proofErr w:type="spellEnd"/>
    </w:p>
    <w:p w14:paraId="15066F73" w14:textId="77777777" w:rsidR="00660FF7" w:rsidRPr="00660FF7" w:rsidRDefault="00660FF7" w:rsidP="00660FF7">
      <w:pPr>
        <w:rPr>
          <w:rFonts w:cs="Arial"/>
          <w:szCs w:val="24"/>
        </w:rPr>
      </w:pPr>
    </w:p>
    <w:p w14:paraId="32EE3BA9" w14:textId="77777777" w:rsidR="00660FF7" w:rsidRPr="00660FF7" w:rsidRDefault="00660FF7" w:rsidP="00660FF7">
      <w:pPr>
        <w:rPr>
          <w:rFonts w:cs="Arial"/>
          <w:szCs w:val="24"/>
        </w:rPr>
      </w:pPr>
    </w:p>
    <w:p w14:paraId="787394AA" w14:textId="77777777" w:rsidR="004C3ECA" w:rsidRDefault="004C3ECA" w:rsidP="004C3ECA"/>
    <w:p w14:paraId="051B2889" w14:textId="77777777" w:rsidR="009D52EE" w:rsidRDefault="009D52EE" w:rsidP="004C3ECA"/>
    <w:p w14:paraId="5E825DF0" w14:textId="19399BE0" w:rsidR="00025F70" w:rsidRPr="00DF30D4" w:rsidRDefault="00DF30D4" w:rsidP="00025F70">
      <w:pPr>
        <w:ind w:firstLine="0"/>
        <w:jc w:val="center"/>
        <w:rPr>
          <w:rFonts w:cs="Arial"/>
          <w:sz w:val="20"/>
          <w:szCs w:val="20"/>
        </w:rPr>
      </w:pPr>
      <w:r w:rsidRPr="00DF30D4">
        <w:rPr>
          <w:rFonts w:cs="Arial"/>
          <w:b/>
          <w:szCs w:val="24"/>
        </w:rPr>
        <w:t>RIO DO SUL</w:t>
      </w:r>
      <w:r w:rsidR="00025F70" w:rsidRPr="00DF30D4">
        <w:rPr>
          <w:rFonts w:cs="Arial"/>
          <w:b/>
          <w:sz w:val="20"/>
          <w:szCs w:val="20"/>
        </w:rPr>
        <w:t xml:space="preserve"> </w:t>
      </w:r>
    </w:p>
    <w:p w14:paraId="10E4714F" w14:textId="6F79BCF9" w:rsidR="009D52EE" w:rsidRDefault="00DF30D4" w:rsidP="00025F70">
      <w:pPr>
        <w:ind w:firstLine="0"/>
        <w:jc w:val="center"/>
        <w:rPr>
          <w:rFonts w:cs="Arial"/>
          <w:b/>
          <w:szCs w:val="24"/>
        </w:rPr>
      </w:pPr>
      <w:r w:rsidRPr="00DF30D4">
        <w:rPr>
          <w:rFonts w:cs="Arial"/>
          <w:b/>
          <w:szCs w:val="24"/>
        </w:rPr>
        <w:t>202</w:t>
      </w:r>
      <w:r w:rsidR="003C2331">
        <w:rPr>
          <w:rFonts w:cs="Arial"/>
          <w:b/>
          <w:szCs w:val="24"/>
        </w:rPr>
        <w:t>3</w:t>
      </w:r>
      <w:r w:rsidR="009D52EE">
        <w:rPr>
          <w:rFonts w:cs="Arial"/>
          <w:b/>
          <w:szCs w:val="24"/>
        </w:rPr>
        <w:br w:type="page"/>
      </w:r>
    </w:p>
    <w:p w14:paraId="26DB9335" w14:textId="77777777" w:rsidR="00660FF7" w:rsidRPr="004C3ECA" w:rsidRDefault="002C1DBC" w:rsidP="00E704A4">
      <w:pPr>
        <w:ind w:firstLine="0"/>
        <w:jc w:val="center"/>
        <w:rPr>
          <w:rFonts w:cs="Arial"/>
          <w:b/>
          <w:szCs w:val="24"/>
        </w:rPr>
      </w:pPr>
      <w:r w:rsidRPr="004C3ECA">
        <w:rPr>
          <w:rFonts w:cs="Arial"/>
          <w:b/>
          <w:szCs w:val="24"/>
        </w:rPr>
        <w:lastRenderedPageBreak/>
        <w:t>CENTRO UNIVERSITÁRIO PARA O DESELVOLVIMENTO DO ALTO VALE DO ITAJAÍ – UNIDAVI</w:t>
      </w:r>
    </w:p>
    <w:p w14:paraId="50AB11E0" w14:textId="77777777" w:rsidR="00660FF7" w:rsidRDefault="00660FF7" w:rsidP="00660FF7">
      <w:pPr>
        <w:rPr>
          <w:rFonts w:cs="Arial"/>
          <w:szCs w:val="24"/>
          <w:lang w:eastAsia="pt-BR"/>
        </w:rPr>
      </w:pPr>
    </w:p>
    <w:p w14:paraId="4DD98C00" w14:textId="77777777" w:rsidR="002C1DBC" w:rsidRPr="00660FF7" w:rsidRDefault="002C1DBC" w:rsidP="00660FF7">
      <w:pPr>
        <w:rPr>
          <w:rFonts w:cs="Arial"/>
          <w:szCs w:val="24"/>
          <w:lang w:eastAsia="pt-BR"/>
        </w:rPr>
      </w:pPr>
    </w:p>
    <w:p w14:paraId="2DDCBCBC" w14:textId="77777777" w:rsidR="00660FF7" w:rsidRPr="00660FF7" w:rsidRDefault="00660FF7" w:rsidP="00660FF7">
      <w:pPr>
        <w:rPr>
          <w:rFonts w:cs="Arial"/>
          <w:szCs w:val="24"/>
          <w:lang w:eastAsia="pt-BR"/>
        </w:rPr>
      </w:pPr>
    </w:p>
    <w:p w14:paraId="08413EE2" w14:textId="77777777" w:rsidR="00660FF7" w:rsidRPr="00660FF7" w:rsidRDefault="00660FF7" w:rsidP="00251752">
      <w:pPr>
        <w:rPr>
          <w:rFonts w:cs="Arial"/>
          <w:szCs w:val="24"/>
          <w:lang w:eastAsia="pt-BR"/>
        </w:rPr>
      </w:pPr>
    </w:p>
    <w:p w14:paraId="4A161BA0" w14:textId="3E691F95" w:rsidR="00D2721F" w:rsidRDefault="00660FF7" w:rsidP="00251752">
      <w:pPr>
        <w:ind w:firstLine="0"/>
        <w:rPr>
          <w:rFonts w:cs="Arial"/>
          <w:szCs w:val="24"/>
        </w:rPr>
      </w:pPr>
      <w:r w:rsidRPr="00660FF7">
        <w:rPr>
          <w:rFonts w:cs="Arial"/>
          <w:szCs w:val="24"/>
          <w:lang w:eastAsia="pt-BR"/>
        </w:rPr>
        <w:t>A monografia intitulada</w:t>
      </w:r>
      <w:r>
        <w:rPr>
          <w:rFonts w:cs="Arial"/>
          <w:szCs w:val="24"/>
          <w:lang w:eastAsia="pt-BR"/>
        </w:rPr>
        <w:t xml:space="preserve"> </w:t>
      </w:r>
      <w:r w:rsidRPr="00660FF7">
        <w:rPr>
          <w:rFonts w:cs="Arial"/>
          <w:b/>
          <w:szCs w:val="24"/>
          <w:lang w:eastAsia="pt-BR"/>
        </w:rPr>
        <w:t>“</w:t>
      </w:r>
      <w:r w:rsidR="003C2331">
        <w:rPr>
          <w:rFonts w:cs="Arial"/>
          <w:b/>
          <w:szCs w:val="24"/>
        </w:rPr>
        <w:t xml:space="preserve">A TRIBUTAÇÃO DAS PLATAFORMAS DIGITAIS DE </w:t>
      </w:r>
      <w:r w:rsidR="00D43451" w:rsidRPr="00D43451">
        <w:rPr>
          <w:rFonts w:cs="Arial"/>
          <w:b/>
          <w:i/>
          <w:szCs w:val="24"/>
        </w:rPr>
        <w:t>STREAMING</w:t>
      </w:r>
      <w:r w:rsidR="003C2331">
        <w:rPr>
          <w:rFonts w:cs="Arial"/>
          <w:b/>
          <w:szCs w:val="24"/>
        </w:rPr>
        <w:t>: ICMS OU ISS?</w:t>
      </w:r>
      <w:r w:rsidR="00E568A8">
        <w:rPr>
          <w:rFonts w:cs="Arial"/>
          <w:b/>
          <w:szCs w:val="24"/>
        </w:rPr>
        <w:t>”</w:t>
      </w:r>
      <w:r w:rsidR="00420C76">
        <w:rPr>
          <w:rFonts w:cs="Arial"/>
          <w:szCs w:val="24"/>
        </w:rPr>
        <w:t xml:space="preserve">, </w:t>
      </w:r>
      <w:r>
        <w:rPr>
          <w:rFonts w:cs="Arial"/>
          <w:szCs w:val="24"/>
          <w:lang w:eastAsia="pt-BR"/>
        </w:rPr>
        <w:t>ela</w:t>
      </w:r>
      <w:r w:rsidR="00292A64">
        <w:rPr>
          <w:rFonts w:cs="Arial"/>
          <w:szCs w:val="24"/>
          <w:lang w:eastAsia="pt-BR"/>
        </w:rPr>
        <w:t>borada pel</w:t>
      </w:r>
      <w:r w:rsidR="003C2331">
        <w:rPr>
          <w:rFonts w:cs="Arial"/>
          <w:szCs w:val="24"/>
          <w:lang w:eastAsia="pt-BR"/>
        </w:rPr>
        <w:t>a</w:t>
      </w:r>
      <w:r w:rsidR="00292A64">
        <w:rPr>
          <w:rFonts w:cs="Arial"/>
          <w:szCs w:val="24"/>
          <w:lang w:eastAsia="pt-BR"/>
        </w:rPr>
        <w:t xml:space="preserve"> acadêmic</w:t>
      </w:r>
      <w:r w:rsidR="003C2331">
        <w:rPr>
          <w:rFonts w:cs="Arial"/>
          <w:szCs w:val="24"/>
          <w:lang w:eastAsia="pt-BR"/>
        </w:rPr>
        <w:t>a</w:t>
      </w:r>
      <w:r w:rsidRPr="00DF30D4">
        <w:rPr>
          <w:rFonts w:cs="Arial"/>
          <w:szCs w:val="24"/>
          <w:lang w:eastAsia="pt-BR"/>
        </w:rPr>
        <w:t xml:space="preserve"> </w:t>
      </w:r>
      <w:r w:rsidR="003C2331">
        <w:rPr>
          <w:rFonts w:cs="Arial"/>
          <w:szCs w:val="24"/>
          <w:lang w:eastAsia="pt-BR"/>
        </w:rPr>
        <w:t>DANIELA LAMIN</w:t>
      </w:r>
      <w:r>
        <w:rPr>
          <w:rFonts w:cs="Arial"/>
          <w:szCs w:val="24"/>
          <w:lang w:eastAsia="pt-BR"/>
        </w:rPr>
        <w:t xml:space="preserve">, foi considerada </w:t>
      </w:r>
    </w:p>
    <w:p w14:paraId="4D2E9374" w14:textId="77777777" w:rsidR="00D2721F" w:rsidRDefault="00D2721F" w:rsidP="00D2721F">
      <w:pPr>
        <w:ind w:left="3540" w:firstLine="0"/>
        <w:rPr>
          <w:rFonts w:cs="Arial"/>
          <w:szCs w:val="24"/>
          <w:lang w:eastAsia="pt-BR"/>
        </w:rPr>
      </w:pPr>
      <w:proofErr w:type="gramStart"/>
      <w:r>
        <w:rPr>
          <w:rFonts w:cs="Arial"/>
          <w:szCs w:val="24"/>
          <w:lang w:eastAsia="pt-BR"/>
        </w:rPr>
        <w:t xml:space="preserve">(  </w:t>
      </w:r>
      <w:proofErr w:type="gramEnd"/>
      <w:r>
        <w:rPr>
          <w:rFonts w:cs="Arial"/>
          <w:szCs w:val="24"/>
          <w:lang w:eastAsia="pt-BR"/>
        </w:rPr>
        <w:t xml:space="preserve"> ) APROVADA</w:t>
      </w:r>
      <w:r w:rsidR="00660FF7">
        <w:rPr>
          <w:rFonts w:cs="Arial"/>
          <w:szCs w:val="24"/>
          <w:lang w:eastAsia="pt-BR"/>
        </w:rPr>
        <w:t xml:space="preserve"> </w:t>
      </w:r>
    </w:p>
    <w:p w14:paraId="0EDBAA2D" w14:textId="77777777" w:rsidR="00D2721F" w:rsidRDefault="00D2721F" w:rsidP="00D2721F">
      <w:pPr>
        <w:ind w:left="3540" w:firstLine="0"/>
        <w:rPr>
          <w:rFonts w:cs="Arial"/>
          <w:szCs w:val="24"/>
          <w:lang w:eastAsia="pt-BR"/>
        </w:rPr>
      </w:pPr>
      <w:proofErr w:type="gramStart"/>
      <w:r>
        <w:rPr>
          <w:rFonts w:cs="Arial"/>
          <w:szCs w:val="24"/>
          <w:lang w:eastAsia="pt-BR"/>
        </w:rPr>
        <w:t xml:space="preserve">(  </w:t>
      </w:r>
      <w:proofErr w:type="gramEnd"/>
      <w:r>
        <w:rPr>
          <w:rFonts w:cs="Arial"/>
          <w:szCs w:val="24"/>
          <w:lang w:eastAsia="pt-BR"/>
        </w:rPr>
        <w:t xml:space="preserve"> ) REPROVADA</w:t>
      </w:r>
    </w:p>
    <w:p w14:paraId="1C1C3C71" w14:textId="77777777" w:rsidR="00660FF7" w:rsidRDefault="00660FF7" w:rsidP="007351FC">
      <w:pPr>
        <w:ind w:firstLine="0"/>
        <w:rPr>
          <w:rFonts w:cs="Arial"/>
          <w:szCs w:val="24"/>
          <w:lang w:eastAsia="pt-BR"/>
        </w:rPr>
      </w:pPr>
      <w:r>
        <w:rPr>
          <w:rFonts w:cs="Arial"/>
          <w:szCs w:val="24"/>
          <w:lang w:eastAsia="pt-BR"/>
        </w:rPr>
        <w:t>por todos os membros da banca examinadora para a obtenção d</w:t>
      </w:r>
      <w:r w:rsidR="00D2721F">
        <w:rPr>
          <w:rFonts w:cs="Arial"/>
          <w:szCs w:val="24"/>
          <w:lang w:eastAsia="pt-BR"/>
        </w:rPr>
        <w:t>o título de BACHAREL EM DIREITO, merecendo nota ______________.</w:t>
      </w:r>
    </w:p>
    <w:p w14:paraId="02478875" w14:textId="77777777" w:rsidR="00660FF7" w:rsidRDefault="00660FF7" w:rsidP="007351FC">
      <w:pPr>
        <w:ind w:firstLine="0"/>
        <w:rPr>
          <w:rFonts w:cs="Arial"/>
          <w:szCs w:val="24"/>
          <w:lang w:eastAsia="pt-BR"/>
        </w:rPr>
      </w:pPr>
    </w:p>
    <w:p w14:paraId="0D4A95F9" w14:textId="77777777" w:rsidR="002C1DBC" w:rsidRDefault="002C1DBC" w:rsidP="007351FC">
      <w:pPr>
        <w:ind w:firstLine="0"/>
        <w:rPr>
          <w:rFonts w:cs="Arial"/>
          <w:szCs w:val="24"/>
          <w:lang w:eastAsia="pt-BR"/>
        </w:rPr>
      </w:pPr>
    </w:p>
    <w:p w14:paraId="01681E0C" w14:textId="77777777" w:rsidR="00660FF7" w:rsidRDefault="00660FF7" w:rsidP="007351FC">
      <w:pPr>
        <w:ind w:firstLine="0"/>
        <w:rPr>
          <w:rFonts w:cs="Arial"/>
          <w:szCs w:val="24"/>
          <w:lang w:eastAsia="pt-BR"/>
        </w:rPr>
      </w:pPr>
    </w:p>
    <w:p w14:paraId="12555964" w14:textId="77777777" w:rsidR="00660FF7" w:rsidRDefault="00BB5129" w:rsidP="007351FC">
      <w:pPr>
        <w:ind w:firstLine="0"/>
        <w:jc w:val="right"/>
        <w:rPr>
          <w:rFonts w:cs="Arial"/>
          <w:szCs w:val="24"/>
          <w:lang w:eastAsia="pt-BR"/>
        </w:rPr>
      </w:pPr>
      <w:r>
        <w:rPr>
          <w:rFonts w:cs="Arial"/>
          <w:szCs w:val="24"/>
          <w:lang w:eastAsia="pt-BR"/>
        </w:rPr>
        <w:t>_____________________</w:t>
      </w:r>
      <w:r w:rsidR="00660FF7">
        <w:rPr>
          <w:rFonts w:cs="Arial"/>
          <w:szCs w:val="24"/>
          <w:lang w:eastAsia="pt-BR"/>
        </w:rPr>
        <w:t xml:space="preserve">, </w:t>
      </w:r>
      <w:r>
        <w:rPr>
          <w:rFonts w:cs="Arial"/>
          <w:szCs w:val="24"/>
          <w:lang w:eastAsia="pt-BR"/>
        </w:rPr>
        <w:t>_____</w:t>
      </w:r>
      <w:r w:rsidR="00660FF7">
        <w:rPr>
          <w:rFonts w:cs="Arial"/>
          <w:szCs w:val="24"/>
          <w:lang w:eastAsia="pt-BR"/>
        </w:rPr>
        <w:t xml:space="preserve"> de </w:t>
      </w:r>
      <w:r>
        <w:rPr>
          <w:rFonts w:cs="Arial"/>
          <w:szCs w:val="24"/>
          <w:lang w:eastAsia="pt-BR"/>
        </w:rPr>
        <w:t>_________________</w:t>
      </w:r>
      <w:r w:rsidR="00660FF7">
        <w:rPr>
          <w:rFonts w:cs="Arial"/>
          <w:szCs w:val="24"/>
          <w:lang w:eastAsia="pt-BR"/>
        </w:rPr>
        <w:t xml:space="preserve"> </w:t>
      </w:r>
      <w:proofErr w:type="spellStart"/>
      <w:r w:rsidR="00660FF7">
        <w:rPr>
          <w:rFonts w:cs="Arial"/>
          <w:szCs w:val="24"/>
          <w:lang w:eastAsia="pt-BR"/>
        </w:rPr>
        <w:t>de</w:t>
      </w:r>
      <w:proofErr w:type="spellEnd"/>
      <w:r w:rsidR="00660FF7">
        <w:rPr>
          <w:rFonts w:cs="Arial"/>
          <w:szCs w:val="24"/>
          <w:lang w:eastAsia="pt-BR"/>
        </w:rPr>
        <w:t xml:space="preserve"> </w:t>
      </w:r>
      <w:r>
        <w:rPr>
          <w:rFonts w:cs="Arial"/>
          <w:szCs w:val="24"/>
          <w:lang w:eastAsia="pt-BR"/>
        </w:rPr>
        <w:t>___________</w:t>
      </w:r>
      <w:r w:rsidR="00660FF7">
        <w:rPr>
          <w:rFonts w:cs="Arial"/>
          <w:szCs w:val="24"/>
          <w:lang w:eastAsia="pt-BR"/>
        </w:rPr>
        <w:t>.</w:t>
      </w:r>
    </w:p>
    <w:p w14:paraId="6F530DE6" w14:textId="77777777" w:rsidR="00660FF7" w:rsidRDefault="00660FF7" w:rsidP="007351FC">
      <w:pPr>
        <w:ind w:firstLine="0"/>
        <w:jc w:val="center"/>
        <w:rPr>
          <w:rFonts w:cs="Arial"/>
          <w:szCs w:val="24"/>
          <w:lang w:eastAsia="pt-BR"/>
        </w:rPr>
      </w:pPr>
    </w:p>
    <w:p w14:paraId="6049144D" w14:textId="77777777" w:rsidR="002C1DBC" w:rsidRDefault="002C1DBC" w:rsidP="007351FC">
      <w:pPr>
        <w:ind w:firstLine="0"/>
        <w:jc w:val="center"/>
        <w:rPr>
          <w:rFonts w:cs="Arial"/>
          <w:szCs w:val="24"/>
          <w:lang w:eastAsia="pt-BR"/>
        </w:rPr>
      </w:pPr>
    </w:p>
    <w:p w14:paraId="6E9CBD63" w14:textId="77777777" w:rsidR="00C57C67" w:rsidRDefault="00C57C67" w:rsidP="007351FC">
      <w:pPr>
        <w:ind w:firstLine="0"/>
        <w:jc w:val="center"/>
        <w:rPr>
          <w:rFonts w:cs="Arial"/>
          <w:szCs w:val="24"/>
          <w:lang w:eastAsia="pt-BR"/>
        </w:rPr>
      </w:pPr>
    </w:p>
    <w:p w14:paraId="0E1A82FE" w14:textId="77777777" w:rsidR="00660FF7" w:rsidRDefault="00660FF7" w:rsidP="007351FC">
      <w:pPr>
        <w:ind w:firstLine="0"/>
        <w:jc w:val="center"/>
        <w:rPr>
          <w:rFonts w:cs="Arial"/>
          <w:szCs w:val="24"/>
          <w:lang w:eastAsia="pt-BR"/>
        </w:rPr>
      </w:pPr>
    </w:p>
    <w:p w14:paraId="2A1FFFD9" w14:textId="77777777" w:rsidR="00660FF7" w:rsidRDefault="00660FF7" w:rsidP="007351FC">
      <w:pPr>
        <w:ind w:firstLine="0"/>
        <w:jc w:val="center"/>
        <w:rPr>
          <w:rFonts w:cs="Arial"/>
          <w:szCs w:val="24"/>
          <w:lang w:eastAsia="pt-BR"/>
        </w:rPr>
      </w:pPr>
      <w:r>
        <w:rPr>
          <w:rFonts w:cs="Arial"/>
          <w:szCs w:val="24"/>
          <w:lang w:eastAsia="pt-BR"/>
        </w:rPr>
        <w:t>___________________________________________________</w:t>
      </w:r>
    </w:p>
    <w:p w14:paraId="28A6FCCD" w14:textId="347B18A0" w:rsidR="00660FF7" w:rsidRDefault="004C3ECA" w:rsidP="007351FC">
      <w:pPr>
        <w:ind w:firstLine="0"/>
        <w:jc w:val="center"/>
        <w:rPr>
          <w:rFonts w:cs="Arial"/>
          <w:szCs w:val="24"/>
          <w:lang w:eastAsia="pt-BR"/>
        </w:rPr>
      </w:pPr>
      <w:r>
        <w:rPr>
          <w:rFonts w:cs="Arial"/>
          <w:szCs w:val="24"/>
          <w:lang w:eastAsia="pt-BR"/>
        </w:rPr>
        <w:t xml:space="preserve">Profa. </w:t>
      </w:r>
      <w:r w:rsidR="000716F6">
        <w:rPr>
          <w:rFonts w:cs="Arial"/>
          <w:szCs w:val="24"/>
          <w:lang w:eastAsia="pt-BR"/>
        </w:rPr>
        <w:t>Vanessa Cristina Bauer</w:t>
      </w:r>
    </w:p>
    <w:p w14:paraId="28A3F608" w14:textId="4907F2F5" w:rsidR="00660FF7" w:rsidRDefault="00660FF7" w:rsidP="004F1BAC">
      <w:pPr>
        <w:ind w:firstLine="0"/>
        <w:jc w:val="center"/>
        <w:rPr>
          <w:rFonts w:cs="Arial"/>
          <w:szCs w:val="24"/>
          <w:lang w:eastAsia="pt-BR"/>
        </w:rPr>
      </w:pPr>
      <w:r>
        <w:rPr>
          <w:rFonts w:cs="Arial"/>
          <w:szCs w:val="24"/>
          <w:lang w:eastAsia="pt-BR"/>
        </w:rPr>
        <w:t>Coordenadora do Curso de Direito</w:t>
      </w:r>
    </w:p>
    <w:p w14:paraId="7F023122" w14:textId="77777777" w:rsidR="002C1DBC" w:rsidRDefault="002C1DBC" w:rsidP="00DF30D4">
      <w:pPr>
        <w:ind w:firstLine="0"/>
        <w:rPr>
          <w:rFonts w:cs="Arial"/>
          <w:szCs w:val="24"/>
          <w:lang w:eastAsia="pt-BR"/>
        </w:rPr>
      </w:pPr>
    </w:p>
    <w:p w14:paraId="1223D453" w14:textId="77777777" w:rsidR="00660FF7" w:rsidRDefault="00660FF7" w:rsidP="007351FC">
      <w:pPr>
        <w:ind w:firstLine="0"/>
        <w:jc w:val="center"/>
        <w:rPr>
          <w:rFonts w:cs="Arial"/>
          <w:szCs w:val="24"/>
          <w:lang w:eastAsia="pt-BR"/>
        </w:rPr>
      </w:pPr>
    </w:p>
    <w:p w14:paraId="03952815" w14:textId="77777777" w:rsidR="00660FF7" w:rsidRDefault="00660FF7" w:rsidP="007351FC">
      <w:pPr>
        <w:ind w:firstLine="0"/>
        <w:rPr>
          <w:rFonts w:cs="Arial"/>
          <w:szCs w:val="24"/>
          <w:lang w:eastAsia="pt-BR"/>
        </w:rPr>
      </w:pPr>
      <w:r>
        <w:rPr>
          <w:rFonts w:cs="Arial"/>
          <w:szCs w:val="24"/>
          <w:lang w:eastAsia="pt-BR"/>
        </w:rPr>
        <w:t>Aprese</w:t>
      </w:r>
      <w:r w:rsidR="004C3ECA">
        <w:rPr>
          <w:rFonts w:cs="Arial"/>
          <w:szCs w:val="24"/>
          <w:lang w:eastAsia="pt-BR"/>
        </w:rPr>
        <w:t>n</w:t>
      </w:r>
      <w:r>
        <w:rPr>
          <w:rFonts w:cs="Arial"/>
          <w:szCs w:val="24"/>
          <w:lang w:eastAsia="pt-BR"/>
        </w:rPr>
        <w:t>tação realizada na presença dos seguintes membros da banca:</w:t>
      </w:r>
    </w:p>
    <w:p w14:paraId="0C2F5C63" w14:textId="77777777" w:rsidR="00660FF7" w:rsidRDefault="00660FF7" w:rsidP="007351FC">
      <w:pPr>
        <w:ind w:firstLine="0"/>
        <w:rPr>
          <w:rFonts w:cs="Arial"/>
          <w:szCs w:val="24"/>
          <w:lang w:eastAsia="pt-BR"/>
        </w:rPr>
      </w:pPr>
    </w:p>
    <w:p w14:paraId="0FF802A2" w14:textId="77777777" w:rsidR="00660FF7" w:rsidRDefault="00660FF7" w:rsidP="002C1DBC">
      <w:pPr>
        <w:ind w:firstLine="0"/>
        <w:rPr>
          <w:rFonts w:cs="Arial"/>
          <w:szCs w:val="24"/>
          <w:lang w:eastAsia="pt-BR"/>
        </w:rPr>
      </w:pPr>
      <w:r>
        <w:rPr>
          <w:rFonts w:cs="Arial"/>
          <w:szCs w:val="24"/>
          <w:lang w:eastAsia="pt-BR"/>
        </w:rPr>
        <w:t>Presidente: ________________________________</w:t>
      </w:r>
      <w:r w:rsidR="00BB5129">
        <w:rPr>
          <w:rFonts w:cs="Arial"/>
          <w:szCs w:val="24"/>
          <w:lang w:eastAsia="pt-BR"/>
        </w:rPr>
        <w:t>__________________________</w:t>
      </w:r>
    </w:p>
    <w:p w14:paraId="3889AAF6" w14:textId="77777777" w:rsidR="00C57C67" w:rsidRDefault="00C57C67" w:rsidP="00660FF7">
      <w:pPr>
        <w:rPr>
          <w:rFonts w:cs="Arial"/>
          <w:szCs w:val="24"/>
          <w:lang w:eastAsia="pt-BR"/>
        </w:rPr>
      </w:pPr>
    </w:p>
    <w:p w14:paraId="14707C5B" w14:textId="77777777" w:rsidR="00660FF7" w:rsidRPr="00660FF7" w:rsidRDefault="00660FF7" w:rsidP="00660FF7">
      <w:pPr>
        <w:ind w:firstLine="0"/>
        <w:rPr>
          <w:rFonts w:cs="Arial"/>
          <w:szCs w:val="24"/>
          <w:lang w:eastAsia="pt-BR"/>
        </w:rPr>
      </w:pPr>
      <w:r>
        <w:rPr>
          <w:rFonts w:cs="Arial"/>
          <w:szCs w:val="24"/>
          <w:lang w:eastAsia="pt-BR"/>
        </w:rPr>
        <w:t>Membro:</w:t>
      </w:r>
      <w:r w:rsidR="00BB5129">
        <w:rPr>
          <w:rFonts w:cs="Arial"/>
          <w:szCs w:val="24"/>
          <w:lang w:eastAsia="pt-BR"/>
        </w:rPr>
        <w:t xml:space="preserve"> _______________________</w:t>
      </w:r>
      <w:r w:rsidR="00C57C67">
        <w:rPr>
          <w:rFonts w:cs="Arial"/>
          <w:szCs w:val="24"/>
          <w:lang w:eastAsia="pt-BR"/>
        </w:rPr>
        <w:t>_____________________________________</w:t>
      </w:r>
    </w:p>
    <w:p w14:paraId="3A5F727F" w14:textId="77777777" w:rsidR="00C57C67" w:rsidRPr="00660FF7" w:rsidRDefault="00C57C67" w:rsidP="00660FF7">
      <w:pPr>
        <w:rPr>
          <w:rFonts w:cs="Arial"/>
          <w:szCs w:val="24"/>
          <w:lang w:eastAsia="pt-BR"/>
        </w:rPr>
      </w:pPr>
      <w:r>
        <w:rPr>
          <w:rFonts w:cs="Arial"/>
          <w:szCs w:val="24"/>
          <w:lang w:eastAsia="pt-BR"/>
        </w:rPr>
        <w:t xml:space="preserve"> </w:t>
      </w:r>
    </w:p>
    <w:p w14:paraId="7AB837E4" w14:textId="77777777" w:rsidR="009D52EE" w:rsidRDefault="00BB5129" w:rsidP="009D52EE">
      <w:pPr>
        <w:ind w:firstLine="0"/>
        <w:rPr>
          <w:rFonts w:cs="Arial"/>
          <w:szCs w:val="24"/>
          <w:lang w:eastAsia="pt-BR"/>
        </w:rPr>
      </w:pPr>
      <w:r>
        <w:rPr>
          <w:rFonts w:cs="Arial"/>
          <w:szCs w:val="24"/>
          <w:lang w:eastAsia="pt-BR"/>
        </w:rPr>
        <w:t>Membro: ____________________________________________________________</w:t>
      </w:r>
      <w:r w:rsidR="009D52EE">
        <w:rPr>
          <w:rFonts w:cs="Arial"/>
          <w:szCs w:val="24"/>
          <w:lang w:eastAsia="pt-BR"/>
        </w:rPr>
        <w:br w:type="page"/>
      </w:r>
    </w:p>
    <w:p w14:paraId="08452A28" w14:textId="77777777" w:rsidR="00BC6779" w:rsidRPr="001E0A07" w:rsidRDefault="00BC6779" w:rsidP="00BC6779">
      <w:pPr>
        <w:pStyle w:val="Tese-TtulodeCaptulo"/>
      </w:pPr>
      <w:r w:rsidRPr="001E0A07">
        <w:lastRenderedPageBreak/>
        <w:t>TERMO DE ISENÇÃO DE RESPONSABILIDADE</w:t>
      </w:r>
    </w:p>
    <w:p w14:paraId="606EEB9D" w14:textId="77777777" w:rsidR="00BC6779" w:rsidRPr="001E0A07" w:rsidRDefault="00BC6779" w:rsidP="00BC6779">
      <w:pPr>
        <w:pStyle w:val="Tese-TtulodeCaptulo"/>
      </w:pPr>
    </w:p>
    <w:p w14:paraId="1A51D0E3" w14:textId="77777777" w:rsidR="00BC6779" w:rsidRPr="001E0A07" w:rsidRDefault="00BC6779" w:rsidP="00BC6779">
      <w:pPr>
        <w:pStyle w:val="Tese-TtulodeCaptulo"/>
        <w:ind w:firstLine="708"/>
        <w:jc w:val="both"/>
        <w:rPr>
          <w:b w:val="0"/>
          <w:sz w:val="24"/>
        </w:rPr>
      </w:pPr>
      <w:r w:rsidRPr="001E0A07">
        <w:rPr>
          <w:b w:val="0"/>
          <w:sz w:val="24"/>
        </w:rPr>
        <w:t>Declaro, para todos os fins de direito, que assumo total responsabilidade pelo aporte ideológico conferido ao presente trabalho, isentando o Centro Universitário para o Desenvolvimento do Alto Vale do Itajaí, a Coordenação do Curso de Direito, a Banca Examinadora e o Orientador de toda e qualquer responsabilidade acerca do mesmo.</w:t>
      </w:r>
    </w:p>
    <w:p w14:paraId="4FC748B0" w14:textId="77777777" w:rsidR="00BC6779" w:rsidRPr="001E0A07" w:rsidRDefault="00BC6779" w:rsidP="00BC6779"/>
    <w:p w14:paraId="2B3C78EE" w14:textId="39B13AEA" w:rsidR="00BC6779" w:rsidRPr="00DF30D4" w:rsidRDefault="00DF30D4" w:rsidP="00BC6779">
      <w:pPr>
        <w:rPr>
          <w:iCs/>
        </w:rPr>
      </w:pPr>
      <w:r w:rsidRPr="00DF30D4">
        <w:t>Rio do Sul, 202</w:t>
      </w:r>
      <w:r w:rsidR="003C2331">
        <w:t>3</w:t>
      </w:r>
      <w:r w:rsidRPr="00DF30D4">
        <w:t>.</w:t>
      </w:r>
    </w:p>
    <w:p w14:paraId="49F81901" w14:textId="77777777" w:rsidR="00BC6779" w:rsidRPr="00DF30D4" w:rsidRDefault="00BC6779" w:rsidP="00BC6779"/>
    <w:p w14:paraId="4DE40D56" w14:textId="77777777" w:rsidR="00BC6779" w:rsidRPr="00DF30D4" w:rsidRDefault="00BC6779" w:rsidP="00BC6779"/>
    <w:p w14:paraId="40E06B24" w14:textId="025561FE" w:rsidR="00BC6779" w:rsidRPr="00DF30D4" w:rsidRDefault="003C2331" w:rsidP="00BC6779">
      <w:pPr>
        <w:ind w:firstLine="0"/>
        <w:jc w:val="center"/>
        <w:rPr>
          <w:b/>
          <w:bCs/>
          <w:iCs/>
        </w:rPr>
      </w:pPr>
      <w:r>
        <w:rPr>
          <w:b/>
          <w:bCs/>
          <w:iCs/>
        </w:rPr>
        <w:t xml:space="preserve">Daniela </w:t>
      </w:r>
      <w:proofErr w:type="spellStart"/>
      <w:r>
        <w:rPr>
          <w:b/>
          <w:bCs/>
          <w:iCs/>
        </w:rPr>
        <w:t>Lamin</w:t>
      </w:r>
      <w:proofErr w:type="spellEnd"/>
    </w:p>
    <w:p w14:paraId="7C7B282E" w14:textId="3FA8F4A7" w:rsidR="009D52EE" w:rsidRDefault="00292A64" w:rsidP="009D52EE">
      <w:pPr>
        <w:ind w:firstLine="0"/>
        <w:jc w:val="center"/>
        <w:rPr>
          <w:b/>
          <w:bCs/>
        </w:rPr>
      </w:pPr>
      <w:r>
        <w:rPr>
          <w:b/>
          <w:bCs/>
        </w:rPr>
        <w:t>Acadêmic</w:t>
      </w:r>
      <w:r w:rsidR="003C2331">
        <w:rPr>
          <w:b/>
          <w:bCs/>
        </w:rPr>
        <w:t>a</w:t>
      </w:r>
      <w:r w:rsidR="009D52EE">
        <w:rPr>
          <w:b/>
          <w:bCs/>
        </w:rPr>
        <w:br w:type="page"/>
      </w:r>
    </w:p>
    <w:p w14:paraId="1BC16054" w14:textId="77777777" w:rsidR="00BC6779" w:rsidRPr="001E0A07" w:rsidRDefault="00BC6779" w:rsidP="00BC6779">
      <w:pPr>
        <w:ind w:firstLine="0"/>
        <w:jc w:val="center"/>
        <w:rPr>
          <w:b/>
          <w:bCs/>
        </w:rPr>
      </w:pPr>
    </w:p>
    <w:p w14:paraId="6499347B" w14:textId="77777777" w:rsidR="004C3ECA" w:rsidRDefault="004C3ECA" w:rsidP="00BC6779">
      <w:pPr>
        <w:ind w:firstLine="0"/>
        <w:jc w:val="center"/>
        <w:rPr>
          <w:rFonts w:cs="Arial"/>
          <w:b/>
          <w:szCs w:val="24"/>
          <w:lang w:eastAsia="pt-BR"/>
        </w:rPr>
      </w:pPr>
    </w:p>
    <w:p w14:paraId="647F34D6" w14:textId="77777777" w:rsidR="004C3ECA" w:rsidRDefault="004C3ECA" w:rsidP="002C1DBC">
      <w:pPr>
        <w:ind w:firstLine="0"/>
        <w:jc w:val="center"/>
        <w:rPr>
          <w:rFonts w:cs="Arial"/>
          <w:b/>
          <w:szCs w:val="24"/>
          <w:lang w:eastAsia="pt-BR"/>
        </w:rPr>
      </w:pPr>
    </w:p>
    <w:p w14:paraId="7F1AF3FE" w14:textId="77777777" w:rsidR="004C3ECA" w:rsidRDefault="004C3ECA" w:rsidP="002C1DBC">
      <w:pPr>
        <w:ind w:firstLine="0"/>
        <w:jc w:val="center"/>
        <w:rPr>
          <w:rFonts w:cs="Arial"/>
          <w:b/>
          <w:szCs w:val="24"/>
          <w:lang w:eastAsia="pt-BR"/>
        </w:rPr>
      </w:pPr>
    </w:p>
    <w:p w14:paraId="480F59F3" w14:textId="77777777" w:rsidR="004C3ECA" w:rsidRDefault="004C3ECA" w:rsidP="002C1DBC">
      <w:pPr>
        <w:ind w:firstLine="0"/>
        <w:jc w:val="center"/>
        <w:rPr>
          <w:rFonts w:cs="Arial"/>
          <w:b/>
          <w:szCs w:val="24"/>
          <w:lang w:eastAsia="pt-BR"/>
        </w:rPr>
      </w:pPr>
    </w:p>
    <w:p w14:paraId="0FFA90BA" w14:textId="77777777" w:rsidR="004C3ECA" w:rsidRDefault="004C3ECA" w:rsidP="002C1DBC">
      <w:pPr>
        <w:ind w:firstLine="0"/>
        <w:jc w:val="center"/>
        <w:rPr>
          <w:rFonts w:cs="Arial"/>
          <w:b/>
          <w:szCs w:val="24"/>
          <w:lang w:eastAsia="pt-BR"/>
        </w:rPr>
      </w:pPr>
    </w:p>
    <w:p w14:paraId="1A8EF40F" w14:textId="77777777" w:rsidR="004C3ECA" w:rsidRDefault="004C3ECA" w:rsidP="002C1DBC">
      <w:pPr>
        <w:ind w:firstLine="0"/>
        <w:jc w:val="center"/>
        <w:rPr>
          <w:rFonts w:cs="Arial"/>
          <w:b/>
          <w:szCs w:val="24"/>
          <w:lang w:eastAsia="pt-BR"/>
        </w:rPr>
      </w:pPr>
    </w:p>
    <w:p w14:paraId="793597AC" w14:textId="77777777" w:rsidR="004C3ECA" w:rsidRDefault="004C3ECA" w:rsidP="002C1DBC">
      <w:pPr>
        <w:ind w:firstLine="0"/>
        <w:jc w:val="center"/>
        <w:rPr>
          <w:rFonts w:cs="Arial"/>
          <w:b/>
          <w:szCs w:val="24"/>
          <w:lang w:eastAsia="pt-BR"/>
        </w:rPr>
      </w:pPr>
    </w:p>
    <w:p w14:paraId="1808927B" w14:textId="77777777" w:rsidR="004C3ECA" w:rsidRDefault="004C3ECA" w:rsidP="002C1DBC">
      <w:pPr>
        <w:ind w:firstLine="0"/>
        <w:jc w:val="center"/>
        <w:rPr>
          <w:rFonts w:cs="Arial"/>
          <w:b/>
          <w:szCs w:val="24"/>
          <w:lang w:eastAsia="pt-BR"/>
        </w:rPr>
      </w:pPr>
    </w:p>
    <w:p w14:paraId="1BE828DD" w14:textId="77777777" w:rsidR="004C3ECA" w:rsidRDefault="004C3ECA" w:rsidP="002C1DBC">
      <w:pPr>
        <w:ind w:firstLine="0"/>
        <w:jc w:val="center"/>
        <w:rPr>
          <w:rFonts w:cs="Arial"/>
          <w:b/>
          <w:szCs w:val="24"/>
          <w:lang w:eastAsia="pt-BR"/>
        </w:rPr>
      </w:pPr>
    </w:p>
    <w:p w14:paraId="34747842" w14:textId="77777777" w:rsidR="004C3ECA" w:rsidRDefault="004C3ECA" w:rsidP="002C1DBC">
      <w:pPr>
        <w:ind w:firstLine="0"/>
        <w:jc w:val="center"/>
        <w:rPr>
          <w:rFonts w:cs="Arial"/>
          <w:b/>
          <w:szCs w:val="24"/>
          <w:lang w:eastAsia="pt-BR"/>
        </w:rPr>
      </w:pPr>
    </w:p>
    <w:p w14:paraId="73364AE0" w14:textId="77777777" w:rsidR="004C3ECA" w:rsidRDefault="004C3ECA" w:rsidP="002C1DBC">
      <w:pPr>
        <w:ind w:firstLine="0"/>
        <w:jc w:val="center"/>
        <w:rPr>
          <w:rFonts w:cs="Arial"/>
          <w:b/>
          <w:szCs w:val="24"/>
          <w:lang w:eastAsia="pt-BR"/>
        </w:rPr>
      </w:pPr>
    </w:p>
    <w:p w14:paraId="04E3577C" w14:textId="77777777" w:rsidR="004C3ECA" w:rsidRDefault="004C3ECA" w:rsidP="002C1DBC">
      <w:pPr>
        <w:ind w:firstLine="0"/>
        <w:jc w:val="center"/>
        <w:rPr>
          <w:rFonts w:cs="Arial"/>
          <w:b/>
          <w:szCs w:val="24"/>
          <w:lang w:eastAsia="pt-BR"/>
        </w:rPr>
      </w:pPr>
    </w:p>
    <w:p w14:paraId="209FD6F0" w14:textId="77777777" w:rsidR="004C3ECA" w:rsidRDefault="004C3ECA" w:rsidP="002C1DBC">
      <w:pPr>
        <w:ind w:firstLine="0"/>
        <w:jc w:val="center"/>
        <w:rPr>
          <w:rFonts w:cs="Arial"/>
          <w:b/>
          <w:szCs w:val="24"/>
          <w:lang w:eastAsia="pt-BR"/>
        </w:rPr>
      </w:pPr>
    </w:p>
    <w:p w14:paraId="2F057314" w14:textId="77777777" w:rsidR="004C3ECA" w:rsidRDefault="004C3ECA" w:rsidP="002C1DBC">
      <w:pPr>
        <w:ind w:firstLine="0"/>
        <w:jc w:val="center"/>
        <w:rPr>
          <w:rFonts w:cs="Arial"/>
          <w:b/>
          <w:szCs w:val="24"/>
          <w:lang w:eastAsia="pt-BR"/>
        </w:rPr>
      </w:pPr>
    </w:p>
    <w:p w14:paraId="7F1CA173" w14:textId="77777777" w:rsidR="004C3ECA" w:rsidRDefault="004C3ECA" w:rsidP="002C1DBC">
      <w:pPr>
        <w:ind w:firstLine="0"/>
        <w:jc w:val="center"/>
        <w:rPr>
          <w:rFonts w:cs="Arial"/>
          <w:b/>
          <w:szCs w:val="24"/>
          <w:lang w:eastAsia="pt-BR"/>
        </w:rPr>
      </w:pPr>
    </w:p>
    <w:p w14:paraId="086ABB28" w14:textId="77777777" w:rsidR="004C3ECA" w:rsidRDefault="004C3ECA" w:rsidP="002C1DBC">
      <w:pPr>
        <w:ind w:firstLine="0"/>
        <w:jc w:val="center"/>
        <w:rPr>
          <w:rFonts w:cs="Arial"/>
          <w:b/>
          <w:szCs w:val="24"/>
          <w:lang w:eastAsia="pt-BR"/>
        </w:rPr>
      </w:pPr>
    </w:p>
    <w:p w14:paraId="019AA31C" w14:textId="77777777" w:rsidR="004C3ECA" w:rsidRDefault="004C3ECA" w:rsidP="002C1DBC">
      <w:pPr>
        <w:ind w:firstLine="0"/>
        <w:jc w:val="center"/>
        <w:rPr>
          <w:rFonts w:cs="Arial"/>
          <w:b/>
          <w:szCs w:val="24"/>
          <w:lang w:eastAsia="pt-BR"/>
        </w:rPr>
      </w:pPr>
    </w:p>
    <w:p w14:paraId="247017C7" w14:textId="77777777" w:rsidR="004C3ECA" w:rsidRDefault="004C3ECA" w:rsidP="002C1DBC">
      <w:pPr>
        <w:ind w:firstLine="0"/>
        <w:jc w:val="center"/>
        <w:rPr>
          <w:rFonts w:cs="Arial"/>
          <w:b/>
          <w:szCs w:val="24"/>
          <w:lang w:eastAsia="pt-BR"/>
        </w:rPr>
      </w:pPr>
    </w:p>
    <w:p w14:paraId="7B4D0661" w14:textId="77777777" w:rsidR="004C3ECA" w:rsidRDefault="004C3ECA" w:rsidP="002C1DBC">
      <w:pPr>
        <w:ind w:firstLine="0"/>
        <w:jc w:val="center"/>
        <w:rPr>
          <w:rFonts w:cs="Arial"/>
          <w:b/>
          <w:szCs w:val="24"/>
          <w:lang w:eastAsia="pt-BR"/>
        </w:rPr>
      </w:pPr>
    </w:p>
    <w:p w14:paraId="54FAC1D1" w14:textId="77777777" w:rsidR="004C3ECA" w:rsidRDefault="004C3ECA" w:rsidP="002C1DBC">
      <w:pPr>
        <w:ind w:firstLine="0"/>
        <w:jc w:val="center"/>
        <w:rPr>
          <w:rFonts w:cs="Arial"/>
          <w:b/>
          <w:szCs w:val="24"/>
          <w:lang w:eastAsia="pt-BR"/>
        </w:rPr>
      </w:pPr>
    </w:p>
    <w:p w14:paraId="32EA59D9" w14:textId="77777777" w:rsidR="00BC6779" w:rsidRDefault="00BC6779" w:rsidP="002C1DBC">
      <w:pPr>
        <w:ind w:firstLine="0"/>
        <w:jc w:val="center"/>
        <w:rPr>
          <w:rFonts w:cs="Arial"/>
          <w:b/>
          <w:szCs w:val="24"/>
          <w:lang w:eastAsia="pt-BR"/>
        </w:rPr>
      </w:pPr>
    </w:p>
    <w:p w14:paraId="6385BB63" w14:textId="77777777" w:rsidR="00BC6779" w:rsidRDefault="00BC6779" w:rsidP="002C1DBC">
      <w:pPr>
        <w:ind w:firstLine="0"/>
        <w:jc w:val="center"/>
        <w:rPr>
          <w:rFonts w:cs="Arial"/>
          <w:b/>
          <w:szCs w:val="24"/>
          <w:lang w:eastAsia="pt-BR"/>
        </w:rPr>
      </w:pPr>
    </w:p>
    <w:p w14:paraId="1C72B1D7" w14:textId="77777777" w:rsidR="00BC6779" w:rsidRDefault="00BC6779" w:rsidP="002C1DBC">
      <w:pPr>
        <w:ind w:firstLine="0"/>
        <w:jc w:val="center"/>
        <w:rPr>
          <w:rFonts w:cs="Arial"/>
          <w:b/>
          <w:szCs w:val="24"/>
          <w:lang w:eastAsia="pt-BR"/>
        </w:rPr>
      </w:pPr>
    </w:p>
    <w:p w14:paraId="771D35A8" w14:textId="77777777" w:rsidR="009D52EE" w:rsidRDefault="009D52EE" w:rsidP="002C1DBC">
      <w:pPr>
        <w:ind w:firstLine="0"/>
        <w:jc w:val="center"/>
        <w:rPr>
          <w:rFonts w:cs="Arial"/>
          <w:b/>
          <w:szCs w:val="24"/>
          <w:lang w:eastAsia="pt-BR"/>
        </w:rPr>
      </w:pPr>
    </w:p>
    <w:p w14:paraId="36A062D8" w14:textId="77777777" w:rsidR="00BC6779" w:rsidRDefault="00BC6779" w:rsidP="002C1DBC">
      <w:pPr>
        <w:ind w:firstLine="0"/>
        <w:jc w:val="center"/>
        <w:rPr>
          <w:rFonts w:cs="Arial"/>
          <w:b/>
          <w:szCs w:val="24"/>
          <w:lang w:eastAsia="pt-BR"/>
        </w:rPr>
      </w:pPr>
    </w:p>
    <w:p w14:paraId="41FCD934" w14:textId="77777777" w:rsidR="00BC6779" w:rsidRDefault="00BC6779" w:rsidP="002C1DBC">
      <w:pPr>
        <w:ind w:firstLine="0"/>
        <w:jc w:val="center"/>
        <w:rPr>
          <w:rFonts w:cs="Arial"/>
          <w:b/>
          <w:szCs w:val="24"/>
          <w:lang w:eastAsia="pt-BR"/>
        </w:rPr>
      </w:pPr>
    </w:p>
    <w:p w14:paraId="1C25667A" w14:textId="77777777" w:rsidR="00BC6779" w:rsidRDefault="00BC6779" w:rsidP="002C1DBC">
      <w:pPr>
        <w:ind w:firstLine="0"/>
        <w:jc w:val="center"/>
        <w:rPr>
          <w:rFonts w:cs="Arial"/>
          <w:b/>
          <w:szCs w:val="24"/>
          <w:lang w:eastAsia="pt-BR"/>
        </w:rPr>
      </w:pPr>
    </w:p>
    <w:p w14:paraId="7AE3D051" w14:textId="77777777" w:rsidR="009D52EE" w:rsidRDefault="009D52EE" w:rsidP="008A47BD">
      <w:pPr>
        <w:ind w:firstLine="0"/>
        <w:rPr>
          <w:rFonts w:cs="Arial"/>
          <w:b/>
          <w:szCs w:val="24"/>
          <w:lang w:eastAsia="pt-BR"/>
        </w:rPr>
      </w:pPr>
    </w:p>
    <w:p w14:paraId="10BBB38E" w14:textId="5183A084" w:rsidR="009D52EE" w:rsidRDefault="00AE7F65" w:rsidP="009D52EE">
      <w:pPr>
        <w:ind w:left="3969" w:firstLine="0"/>
        <w:rPr>
          <w:rFonts w:cs="Arial"/>
          <w:szCs w:val="24"/>
          <w:lang w:eastAsia="pt-BR"/>
        </w:rPr>
      </w:pPr>
      <w:r>
        <w:t>Dedico este trabalho à minha família, devido ao apoio e à paciência com que me esperam, após longos momentos de ausência.</w:t>
      </w:r>
      <w:r>
        <w:rPr>
          <w:rFonts w:cs="Arial"/>
          <w:szCs w:val="24"/>
          <w:lang w:eastAsia="pt-BR"/>
        </w:rPr>
        <w:t xml:space="preserve"> </w:t>
      </w:r>
      <w:r w:rsidR="009D52EE">
        <w:rPr>
          <w:rFonts w:cs="Arial"/>
          <w:szCs w:val="24"/>
          <w:lang w:eastAsia="pt-BR"/>
        </w:rPr>
        <w:br w:type="page"/>
      </w:r>
    </w:p>
    <w:p w14:paraId="0BE41971" w14:textId="77777777" w:rsidR="00660FF7" w:rsidRDefault="009C383B" w:rsidP="002C1DBC">
      <w:pPr>
        <w:ind w:firstLine="0"/>
        <w:jc w:val="center"/>
        <w:rPr>
          <w:rFonts w:cs="Arial"/>
          <w:b/>
          <w:szCs w:val="24"/>
          <w:lang w:eastAsia="pt-BR"/>
        </w:rPr>
      </w:pPr>
      <w:r>
        <w:rPr>
          <w:rFonts w:cs="Arial"/>
          <w:b/>
          <w:szCs w:val="24"/>
          <w:lang w:eastAsia="pt-BR"/>
        </w:rPr>
        <w:lastRenderedPageBreak/>
        <w:t>AGRADECIMENTOS</w:t>
      </w:r>
    </w:p>
    <w:p w14:paraId="48B0C922" w14:textId="77777777" w:rsidR="009C383B" w:rsidRDefault="009C383B" w:rsidP="009C383B">
      <w:pPr>
        <w:rPr>
          <w:rFonts w:cs="Arial"/>
          <w:b/>
          <w:szCs w:val="24"/>
          <w:lang w:eastAsia="pt-BR"/>
        </w:rPr>
      </w:pPr>
    </w:p>
    <w:p w14:paraId="540E416A" w14:textId="77777777" w:rsidR="005157E3" w:rsidRDefault="005157E3" w:rsidP="009D52EE">
      <w:r>
        <w:t>Agradeço a Deus, primordialmente, por ser a base de tudo em minha vida a qual me deu discernimento e sabedoria para continuar nesse propósito.</w:t>
      </w:r>
    </w:p>
    <w:p w14:paraId="6F847E43" w14:textId="77777777" w:rsidR="005157E3" w:rsidRDefault="005157E3" w:rsidP="009D52EE">
      <w:r>
        <w:t xml:space="preserve">À minha família que apesar de todos os obstáculos esteve comigo nessa batalha, sempre torcendo por mim. </w:t>
      </w:r>
    </w:p>
    <w:p w14:paraId="2F047891" w14:textId="77777777" w:rsidR="005157E3" w:rsidRDefault="005157E3" w:rsidP="009D52EE">
      <w:r>
        <w:t xml:space="preserve">Às minhas filhas Laura e </w:t>
      </w:r>
      <w:proofErr w:type="spellStart"/>
      <w:r>
        <w:t>Laíza</w:t>
      </w:r>
      <w:proofErr w:type="spellEnd"/>
      <w:r>
        <w:t xml:space="preserve">, razões do meu viver e da vontade de cada dia querer ser uma pessoa melhor. </w:t>
      </w:r>
    </w:p>
    <w:p w14:paraId="418ED020" w14:textId="0526D08D" w:rsidR="00EC1FF1" w:rsidRDefault="005157E3" w:rsidP="009D52EE">
      <w:pPr>
        <w:rPr>
          <w:rFonts w:cs="Arial"/>
          <w:szCs w:val="24"/>
          <w:lang w:eastAsia="pt-BR"/>
        </w:rPr>
      </w:pPr>
      <w:r>
        <w:t xml:space="preserve">Ao meu orientador </w:t>
      </w:r>
      <w:proofErr w:type="spellStart"/>
      <w:r>
        <w:t>Joacir</w:t>
      </w:r>
      <w:proofErr w:type="spellEnd"/>
      <w:r>
        <w:t xml:space="preserve"> </w:t>
      </w:r>
      <w:proofErr w:type="spellStart"/>
      <w:r>
        <w:t>Sevegnani</w:t>
      </w:r>
      <w:proofErr w:type="spellEnd"/>
      <w:r>
        <w:t xml:space="preserve"> em que me instruiu com excelência e todo amor para que houvesse a conclusão desta monografia.</w:t>
      </w:r>
    </w:p>
    <w:p w14:paraId="2999D22D" w14:textId="77777777" w:rsidR="00EC1FF1" w:rsidRDefault="00EC1FF1" w:rsidP="009D52EE">
      <w:pPr>
        <w:rPr>
          <w:rFonts w:cs="Arial"/>
          <w:szCs w:val="24"/>
          <w:lang w:eastAsia="pt-BR"/>
        </w:rPr>
      </w:pPr>
    </w:p>
    <w:p w14:paraId="413BE0FD" w14:textId="77777777" w:rsidR="00EC1FF1" w:rsidRDefault="00EC1FF1" w:rsidP="009D52EE">
      <w:pPr>
        <w:rPr>
          <w:rFonts w:cs="Arial"/>
          <w:szCs w:val="24"/>
          <w:lang w:eastAsia="pt-BR"/>
        </w:rPr>
      </w:pPr>
    </w:p>
    <w:p w14:paraId="1325C075" w14:textId="77777777" w:rsidR="00EC1FF1" w:rsidRDefault="00EC1FF1" w:rsidP="009D52EE">
      <w:pPr>
        <w:rPr>
          <w:rFonts w:cs="Arial"/>
          <w:szCs w:val="24"/>
          <w:lang w:eastAsia="pt-BR"/>
        </w:rPr>
      </w:pPr>
    </w:p>
    <w:p w14:paraId="1B8CC440" w14:textId="77777777" w:rsidR="00EC1FF1" w:rsidRDefault="00EC1FF1" w:rsidP="009D52EE">
      <w:pPr>
        <w:rPr>
          <w:rFonts w:cs="Arial"/>
          <w:szCs w:val="24"/>
          <w:lang w:eastAsia="pt-BR"/>
        </w:rPr>
      </w:pPr>
    </w:p>
    <w:p w14:paraId="0F9947A7" w14:textId="77777777" w:rsidR="00EC1FF1" w:rsidRDefault="00EC1FF1" w:rsidP="009D52EE">
      <w:pPr>
        <w:rPr>
          <w:rFonts w:cs="Arial"/>
          <w:szCs w:val="24"/>
          <w:lang w:eastAsia="pt-BR"/>
        </w:rPr>
      </w:pPr>
    </w:p>
    <w:p w14:paraId="75C766DA" w14:textId="77777777" w:rsidR="00EC1FF1" w:rsidRDefault="00EC1FF1" w:rsidP="009D52EE">
      <w:pPr>
        <w:rPr>
          <w:rFonts w:cs="Arial"/>
          <w:szCs w:val="24"/>
          <w:lang w:eastAsia="pt-BR"/>
        </w:rPr>
      </w:pPr>
    </w:p>
    <w:p w14:paraId="09BC095B" w14:textId="77777777" w:rsidR="00EC1FF1" w:rsidRDefault="00EC1FF1" w:rsidP="009D52EE">
      <w:pPr>
        <w:rPr>
          <w:rFonts w:cs="Arial"/>
          <w:szCs w:val="24"/>
          <w:lang w:eastAsia="pt-BR"/>
        </w:rPr>
      </w:pPr>
    </w:p>
    <w:p w14:paraId="0DB5864E" w14:textId="77777777" w:rsidR="00EC1FF1" w:rsidRDefault="00EC1FF1" w:rsidP="009D52EE">
      <w:pPr>
        <w:rPr>
          <w:rFonts w:cs="Arial"/>
          <w:szCs w:val="24"/>
          <w:lang w:eastAsia="pt-BR"/>
        </w:rPr>
      </w:pPr>
    </w:p>
    <w:p w14:paraId="510C02CE" w14:textId="77777777" w:rsidR="00EC1FF1" w:rsidRDefault="00EC1FF1" w:rsidP="009D52EE">
      <w:pPr>
        <w:rPr>
          <w:rFonts w:cs="Arial"/>
          <w:szCs w:val="24"/>
          <w:lang w:eastAsia="pt-BR"/>
        </w:rPr>
      </w:pPr>
    </w:p>
    <w:p w14:paraId="778A8E22" w14:textId="77777777" w:rsidR="00EC1FF1" w:rsidRDefault="00EC1FF1" w:rsidP="009D52EE">
      <w:pPr>
        <w:rPr>
          <w:rFonts w:cs="Arial"/>
          <w:szCs w:val="24"/>
          <w:lang w:eastAsia="pt-BR"/>
        </w:rPr>
      </w:pPr>
    </w:p>
    <w:p w14:paraId="39518A6B" w14:textId="77777777" w:rsidR="00EC1FF1" w:rsidRDefault="00EC1FF1" w:rsidP="009D52EE">
      <w:pPr>
        <w:rPr>
          <w:rFonts w:cs="Arial"/>
          <w:szCs w:val="24"/>
          <w:lang w:eastAsia="pt-BR"/>
        </w:rPr>
      </w:pPr>
    </w:p>
    <w:p w14:paraId="689AE5F8" w14:textId="77777777" w:rsidR="00EC1FF1" w:rsidRDefault="00EC1FF1" w:rsidP="009D52EE">
      <w:pPr>
        <w:rPr>
          <w:rFonts w:cs="Arial"/>
          <w:szCs w:val="24"/>
          <w:lang w:eastAsia="pt-BR"/>
        </w:rPr>
      </w:pPr>
    </w:p>
    <w:p w14:paraId="415F9C48" w14:textId="77777777" w:rsidR="00EC1FF1" w:rsidRDefault="00EC1FF1" w:rsidP="009D52EE">
      <w:pPr>
        <w:rPr>
          <w:rFonts w:cs="Arial"/>
          <w:szCs w:val="24"/>
          <w:lang w:eastAsia="pt-BR"/>
        </w:rPr>
      </w:pPr>
    </w:p>
    <w:p w14:paraId="405BBC49" w14:textId="77777777" w:rsidR="00EC1FF1" w:rsidRDefault="00EC1FF1" w:rsidP="009D52EE">
      <w:pPr>
        <w:rPr>
          <w:rFonts w:cs="Arial"/>
          <w:szCs w:val="24"/>
          <w:lang w:eastAsia="pt-BR"/>
        </w:rPr>
      </w:pPr>
    </w:p>
    <w:p w14:paraId="02BE1FE1" w14:textId="77777777" w:rsidR="00EC1FF1" w:rsidRDefault="00EC1FF1" w:rsidP="009D52EE">
      <w:pPr>
        <w:rPr>
          <w:rFonts w:cs="Arial"/>
          <w:szCs w:val="24"/>
          <w:lang w:eastAsia="pt-BR"/>
        </w:rPr>
      </w:pPr>
    </w:p>
    <w:p w14:paraId="0439A2F1" w14:textId="77777777" w:rsidR="00EC1FF1" w:rsidRDefault="00EC1FF1" w:rsidP="009D52EE">
      <w:pPr>
        <w:rPr>
          <w:rFonts w:cs="Arial"/>
          <w:szCs w:val="24"/>
          <w:lang w:eastAsia="pt-BR"/>
        </w:rPr>
      </w:pPr>
    </w:p>
    <w:p w14:paraId="7892A73A" w14:textId="77777777" w:rsidR="00EC1FF1" w:rsidRDefault="00EC1FF1" w:rsidP="009D52EE">
      <w:pPr>
        <w:rPr>
          <w:rFonts w:cs="Arial"/>
          <w:szCs w:val="24"/>
          <w:lang w:eastAsia="pt-BR"/>
        </w:rPr>
      </w:pPr>
    </w:p>
    <w:p w14:paraId="321C4D49" w14:textId="77777777" w:rsidR="00EC1FF1" w:rsidRDefault="00EC1FF1" w:rsidP="009D52EE">
      <w:pPr>
        <w:rPr>
          <w:rFonts w:cs="Arial"/>
          <w:szCs w:val="24"/>
          <w:lang w:eastAsia="pt-BR"/>
        </w:rPr>
      </w:pPr>
    </w:p>
    <w:p w14:paraId="26404679" w14:textId="77777777" w:rsidR="00EC1FF1" w:rsidRDefault="00EC1FF1" w:rsidP="009D52EE">
      <w:pPr>
        <w:rPr>
          <w:rFonts w:cs="Arial"/>
          <w:szCs w:val="24"/>
          <w:lang w:eastAsia="pt-BR"/>
        </w:rPr>
      </w:pPr>
    </w:p>
    <w:p w14:paraId="41EB2148" w14:textId="77777777" w:rsidR="00EC1FF1" w:rsidRDefault="00EC1FF1" w:rsidP="009D52EE">
      <w:pPr>
        <w:rPr>
          <w:rFonts w:cs="Arial"/>
          <w:szCs w:val="24"/>
          <w:lang w:eastAsia="pt-BR"/>
        </w:rPr>
      </w:pPr>
    </w:p>
    <w:p w14:paraId="6A828480" w14:textId="77777777" w:rsidR="00EC1FF1" w:rsidRDefault="00EC1FF1" w:rsidP="009D52EE">
      <w:pPr>
        <w:rPr>
          <w:rFonts w:cs="Arial"/>
          <w:szCs w:val="24"/>
          <w:lang w:eastAsia="pt-BR"/>
        </w:rPr>
      </w:pPr>
    </w:p>
    <w:p w14:paraId="31304C61" w14:textId="77777777" w:rsidR="00EC1FF1" w:rsidRDefault="00EC1FF1" w:rsidP="009D52EE">
      <w:pPr>
        <w:rPr>
          <w:rFonts w:cs="Arial"/>
          <w:szCs w:val="24"/>
          <w:lang w:eastAsia="pt-BR"/>
        </w:rPr>
      </w:pPr>
    </w:p>
    <w:p w14:paraId="7DB14B79" w14:textId="77777777" w:rsidR="00EC1FF1" w:rsidRDefault="00EC1FF1" w:rsidP="009D52EE">
      <w:pPr>
        <w:rPr>
          <w:rFonts w:cs="Arial"/>
          <w:szCs w:val="24"/>
          <w:lang w:eastAsia="pt-BR"/>
        </w:rPr>
      </w:pPr>
    </w:p>
    <w:p w14:paraId="1B5AD22A" w14:textId="77777777" w:rsidR="00EC1FF1" w:rsidRDefault="00EC1FF1" w:rsidP="009D52EE">
      <w:pPr>
        <w:rPr>
          <w:rFonts w:cs="Arial"/>
          <w:szCs w:val="24"/>
          <w:lang w:eastAsia="pt-BR"/>
        </w:rPr>
      </w:pPr>
    </w:p>
    <w:p w14:paraId="7B1BA36F" w14:textId="77777777" w:rsidR="00EC1FF1" w:rsidRDefault="00EC1FF1" w:rsidP="009D52EE">
      <w:pPr>
        <w:rPr>
          <w:rFonts w:cs="Arial"/>
          <w:szCs w:val="24"/>
          <w:lang w:eastAsia="pt-BR"/>
        </w:rPr>
      </w:pPr>
    </w:p>
    <w:p w14:paraId="09BE2D6A" w14:textId="77777777" w:rsidR="00EC1FF1" w:rsidRDefault="00EC1FF1" w:rsidP="009D52EE">
      <w:pPr>
        <w:rPr>
          <w:rFonts w:cs="Arial"/>
          <w:szCs w:val="24"/>
          <w:lang w:eastAsia="pt-BR"/>
        </w:rPr>
      </w:pPr>
    </w:p>
    <w:p w14:paraId="53F502F1" w14:textId="77777777" w:rsidR="00EC1FF1" w:rsidRDefault="00EC1FF1" w:rsidP="009D52EE">
      <w:pPr>
        <w:rPr>
          <w:rFonts w:cs="Arial"/>
          <w:szCs w:val="24"/>
          <w:lang w:eastAsia="pt-BR"/>
        </w:rPr>
      </w:pPr>
    </w:p>
    <w:p w14:paraId="0D0ED381" w14:textId="77777777" w:rsidR="00EC1FF1" w:rsidRDefault="00EC1FF1" w:rsidP="009D52EE">
      <w:pPr>
        <w:rPr>
          <w:rFonts w:cs="Arial"/>
          <w:szCs w:val="24"/>
          <w:lang w:eastAsia="pt-BR"/>
        </w:rPr>
      </w:pPr>
    </w:p>
    <w:p w14:paraId="54F2FE50" w14:textId="77777777" w:rsidR="00EC1FF1" w:rsidRDefault="00EC1FF1" w:rsidP="009D52EE">
      <w:pPr>
        <w:rPr>
          <w:rFonts w:cs="Arial"/>
          <w:szCs w:val="24"/>
          <w:lang w:eastAsia="pt-BR"/>
        </w:rPr>
      </w:pPr>
    </w:p>
    <w:p w14:paraId="4D3D8F12" w14:textId="77777777" w:rsidR="007E7F40" w:rsidRDefault="007E7F40" w:rsidP="00EC1FF1">
      <w:pPr>
        <w:pStyle w:val="TituloCategorias"/>
        <w:spacing w:before="0" w:after="0" w:line="360" w:lineRule="auto"/>
      </w:pPr>
    </w:p>
    <w:p w14:paraId="061B6D4E" w14:textId="77777777" w:rsidR="007E7F40" w:rsidRDefault="007E7F40" w:rsidP="00EC1FF1">
      <w:pPr>
        <w:pStyle w:val="TituloCategorias"/>
        <w:spacing w:before="0" w:after="0" w:line="360" w:lineRule="auto"/>
      </w:pPr>
    </w:p>
    <w:p w14:paraId="6E6B385D" w14:textId="77777777" w:rsidR="007E7F40" w:rsidRDefault="007E7F40" w:rsidP="00EC1FF1">
      <w:pPr>
        <w:pStyle w:val="TituloCategorias"/>
        <w:spacing w:before="0" w:after="0" w:line="360" w:lineRule="auto"/>
      </w:pPr>
    </w:p>
    <w:p w14:paraId="137003F1" w14:textId="77777777" w:rsidR="007E7F40" w:rsidRDefault="007E7F40" w:rsidP="00EC1FF1">
      <w:pPr>
        <w:pStyle w:val="TituloCategorias"/>
        <w:spacing w:before="0" w:after="0" w:line="360" w:lineRule="auto"/>
      </w:pPr>
    </w:p>
    <w:p w14:paraId="6F1E2D83" w14:textId="77777777" w:rsidR="007E7F40" w:rsidRDefault="007E7F40" w:rsidP="00EC1FF1">
      <w:pPr>
        <w:pStyle w:val="TituloCategorias"/>
        <w:spacing w:before="0" w:after="0" w:line="360" w:lineRule="auto"/>
      </w:pPr>
    </w:p>
    <w:p w14:paraId="63CB1277" w14:textId="77777777" w:rsidR="007E7F40" w:rsidRDefault="007E7F40" w:rsidP="00EC1FF1">
      <w:pPr>
        <w:pStyle w:val="TituloCategorias"/>
        <w:spacing w:before="0" w:after="0" w:line="360" w:lineRule="auto"/>
      </w:pPr>
    </w:p>
    <w:p w14:paraId="387FB27D" w14:textId="77777777" w:rsidR="007E7F40" w:rsidRDefault="007E7F40" w:rsidP="00EC1FF1">
      <w:pPr>
        <w:pStyle w:val="TituloCategorias"/>
        <w:spacing w:before="0" w:after="0" w:line="360" w:lineRule="auto"/>
      </w:pPr>
    </w:p>
    <w:p w14:paraId="12EABEF6" w14:textId="77777777" w:rsidR="007E7F40" w:rsidRDefault="007E7F40" w:rsidP="00EC1FF1">
      <w:pPr>
        <w:pStyle w:val="TituloCategorias"/>
        <w:spacing w:before="0" w:after="0" w:line="360" w:lineRule="auto"/>
      </w:pPr>
    </w:p>
    <w:p w14:paraId="45E0E313" w14:textId="77777777" w:rsidR="007E7F40" w:rsidRDefault="007E7F40" w:rsidP="00EC1FF1">
      <w:pPr>
        <w:pStyle w:val="TituloCategorias"/>
        <w:spacing w:before="0" w:after="0" w:line="360" w:lineRule="auto"/>
      </w:pPr>
    </w:p>
    <w:p w14:paraId="07B14158" w14:textId="77777777" w:rsidR="007E7F40" w:rsidRDefault="007E7F40" w:rsidP="00EC1FF1">
      <w:pPr>
        <w:pStyle w:val="TituloCategorias"/>
        <w:spacing w:before="0" w:after="0" w:line="360" w:lineRule="auto"/>
      </w:pPr>
    </w:p>
    <w:p w14:paraId="31BF42D2" w14:textId="77777777" w:rsidR="007E7F40" w:rsidRDefault="007E7F40" w:rsidP="00EC1FF1">
      <w:pPr>
        <w:pStyle w:val="TituloCategorias"/>
        <w:spacing w:before="0" w:after="0" w:line="360" w:lineRule="auto"/>
      </w:pPr>
    </w:p>
    <w:p w14:paraId="0C092486" w14:textId="77777777" w:rsidR="007E7F40" w:rsidRDefault="007E7F40" w:rsidP="00EC1FF1">
      <w:pPr>
        <w:pStyle w:val="TituloCategorias"/>
        <w:spacing w:before="0" w:after="0" w:line="360" w:lineRule="auto"/>
      </w:pPr>
    </w:p>
    <w:p w14:paraId="60253674" w14:textId="77777777" w:rsidR="007E7F40" w:rsidRDefault="007E7F40" w:rsidP="00EC1FF1">
      <w:pPr>
        <w:pStyle w:val="TituloCategorias"/>
        <w:spacing w:before="0" w:after="0" w:line="360" w:lineRule="auto"/>
      </w:pPr>
    </w:p>
    <w:p w14:paraId="36972F39" w14:textId="77777777" w:rsidR="007E7F40" w:rsidRDefault="007E7F40" w:rsidP="00EC1FF1">
      <w:pPr>
        <w:pStyle w:val="TituloCategorias"/>
        <w:spacing w:before="0" w:after="0" w:line="360" w:lineRule="auto"/>
      </w:pPr>
    </w:p>
    <w:p w14:paraId="25F01808" w14:textId="77777777" w:rsidR="007E7F40" w:rsidRDefault="007E7F40" w:rsidP="00EC1FF1">
      <w:pPr>
        <w:pStyle w:val="TituloCategorias"/>
        <w:spacing w:before="0" w:after="0" w:line="360" w:lineRule="auto"/>
      </w:pPr>
    </w:p>
    <w:p w14:paraId="7416754B" w14:textId="77777777" w:rsidR="007E7F40" w:rsidRDefault="007E7F40" w:rsidP="00EC1FF1">
      <w:pPr>
        <w:pStyle w:val="TituloCategorias"/>
        <w:spacing w:before="0" w:after="0" w:line="360" w:lineRule="auto"/>
      </w:pPr>
    </w:p>
    <w:p w14:paraId="11506FB4" w14:textId="77777777" w:rsidR="007E7F40" w:rsidRDefault="007E7F40" w:rsidP="00EC1FF1">
      <w:pPr>
        <w:pStyle w:val="TituloCategorias"/>
        <w:spacing w:before="0" w:after="0" w:line="360" w:lineRule="auto"/>
      </w:pPr>
    </w:p>
    <w:p w14:paraId="267EE1BA" w14:textId="77777777" w:rsidR="007E7F40" w:rsidRDefault="007E7F40" w:rsidP="00EC1FF1">
      <w:pPr>
        <w:pStyle w:val="TituloCategorias"/>
        <w:spacing w:before="0" w:after="0" w:line="360" w:lineRule="auto"/>
      </w:pPr>
    </w:p>
    <w:p w14:paraId="48EE4DC2" w14:textId="77777777" w:rsidR="007E7F40" w:rsidRDefault="007E7F40" w:rsidP="00EC1FF1">
      <w:pPr>
        <w:pStyle w:val="TituloCategorias"/>
        <w:spacing w:before="0" w:after="0" w:line="360" w:lineRule="auto"/>
      </w:pPr>
    </w:p>
    <w:p w14:paraId="5504C07B" w14:textId="77777777" w:rsidR="007E7F40" w:rsidRDefault="007E7F40" w:rsidP="00EC1FF1">
      <w:pPr>
        <w:pStyle w:val="TituloCategorias"/>
        <w:spacing w:before="0" w:after="0" w:line="360" w:lineRule="auto"/>
      </w:pPr>
    </w:p>
    <w:p w14:paraId="1C1ED490" w14:textId="77777777" w:rsidR="007E7F40" w:rsidRDefault="007E7F40" w:rsidP="00EC1FF1">
      <w:pPr>
        <w:pStyle w:val="TituloCategorias"/>
        <w:spacing w:before="0" w:after="0" w:line="360" w:lineRule="auto"/>
      </w:pPr>
    </w:p>
    <w:p w14:paraId="6AAA29A5" w14:textId="77777777" w:rsidR="005157E3" w:rsidRDefault="005157E3" w:rsidP="00EC1FF1">
      <w:pPr>
        <w:pStyle w:val="TituloCategorias"/>
        <w:spacing w:before="0" w:after="0" w:line="360" w:lineRule="auto"/>
      </w:pPr>
    </w:p>
    <w:p w14:paraId="490C00E0" w14:textId="77777777" w:rsidR="007E7F40" w:rsidRDefault="007E7F40" w:rsidP="00CE0081">
      <w:pPr>
        <w:pStyle w:val="TituloCategorias"/>
        <w:spacing w:before="0" w:after="0" w:line="360" w:lineRule="auto"/>
        <w:jc w:val="both"/>
      </w:pPr>
    </w:p>
    <w:p w14:paraId="3CA01740" w14:textId="77777777" w:rsidR="007E7F40" w:rsidRDefault="007E7F40" w:rsidP="00690986">
      <w:pPr>
        <w:pStyle w:val="TituloCategorias"/>
        <w:spacing w:before="0" w:after="0" w:line="360" w:lineRule="auto"/>
        <w:jc w:val="both"/>
      </w:pPr>
    </w:p>
    <w:p w14:paraId="63CF6BA9" w14:textId="3355A43C" w:rsidR="003C2331" w:rsidRPr="00F76647" w:rsidRDefault="00AE7F65" w:rsidP="00F76647">
      <w:pPr>
        <w:pStyle w:val="SemEspaamento"/>
        <w:spacing w:line="360" w:lineRule="auto"/>
        <w:ind w:left="5669"/>
        <w:jc w:val="both"/>
        <w:rPr>
          <w:rFonts w:ascii="Arial" w:hAnsi="Arial" w:cs="Arial"/>
          <w:sz w:val="24"/>
          <w:szCs w:val="24"/>
        </w:rPr>
      </w:pPr>
      <w:r w:rsidRPr="00AE7F65">
        <w:rPr>
          <w:rFonts w:ascii="Arial" w:hAnsi="Arial" w:cs="Arial"/>
          <w:sz w:val="24"/>
          <w:szCs w:val="24"/>
        </w:rPr>
        <w:t>“A persistência é o cami</w:t>
      </w:r>
      <w:r w:rsidR="005157E3">
        <w:rPr>
          <w:rFonts w:ascii="Arial" w:hAnsi="Arial" w:cs="Arial"/>
          <w:sz w:val="24"/>
          <w:szCs w:val="24"/>
        </w:rPr>
        <w:t>nho do êxito.” (Charles Chaplin)</w:t>
      </w:r>
    </w:p>
    <w:p w14:paraId="34FB23F8" w14:textId="24AF0EB8" w:rsidR="00EC1FF1" w:rsidRPr="001E0A07" w:rsidRDefault="00EC1FF1" w:rsidP="00EC1FF1">
      <w:pPr>
        <w:pStyle w:val="TituloCategorias"/>
        <w:spacing w:before="0" w:after="0" w:line="360" w:lineRule="auto"/>
      </w:pPr>
      <w:r w:rsidRPr="001E0A07">
        <w:t>rol de categorias</w:t>
      </w:r>
      <w:r>
        <w:t xml:space="preserve"> </w:t>
      </w:r>
    </w:p>
    <w:p w14:paraId="219FC427" w14:textId="77777777" w:rsidR="00EC1FF1" w:rsidRPr="001E0A07" w:rsidRDefault="00EC1FF1" w:rsidP="00EC1FF1">
      <w:pPr>
        <w:pStyle w:val="TextoComum"/>
        <w:spacing w:after="0"/>
      </w:pPr>
    </w:p>
    <w:p w14:paraId="0934C498" w14:textId="77777777" w:rsidR="00EC1FF1" w:rsidRPr="001E0A07" w:rsidRDefault="00EC1FF1" w:rsidP="00EC1FF1">
      <w:pPr>
        <w:pStyle w:val="TextoComum"/>
        <w:spacing w:after="0"/>
      </w:pPr>
    </w:p>
    <w:p w14:paraId="4866A614" w14:textId="7C78720B" w:rsidR="00EC1FF1" w:rsidRPr="00DF30D4" w:rsidRDefault="00EC1FF1" w:rsidP="00EC1FF1">
      <w:pPr>
        <w:pStyle w:val="TextoComum"/>
        <w:spacing w:after="0"/>
        <w:ind w:firstLine="709"/>
      </w:pPr>
      <w:r w:rsidRPr="00DF30D4">
        <w:lastRenderedPageBreak/>
        <w:t xml:space="preserve">Rol de categorias que </w:t>
      </w:r>
      <w:r w:rsidR="003C2331">
        <w:rPr>
          <w:iCs/>
        </w:rPr>
        <w:t xml:space="preserve">Daniela </w:t>
      </w:r>
      <w:proofErr w:type="spellStart"/>
      <w:r w:rsidR="003C2331">
        <w:rPr>
          <w:iCs/>
        </w:rPr>
        <w:t>Lamin</w:t>
      </w:r>
      <w:proofErr w:type="spellEnd"/>
      <w:r w:rsidR="003C2331">
        <w:rPr>
          <w:iCs/>
        </w:rPr>
        <w:t xml:space="preserve"> </w:t>
      </w:r>
      <w:r w:rsidRPr="00DF30D4">
        <w:t>considera estratégicas à compreensão do seu trabalho, com seus respectivos conceitos operacionais.</w:t>
      </w:r>
    </w:p>
    <w:p w14:paraId="13B03621" w14:textId="77777777" w:rsidR="00CD73D9" w:rsidRDefault="00CD73D9" w:rsidP="007D01C9">
      <w:pPr>
        <w:ind w:firstLine="0"/>
        <w:rPr>
          <w:rFonts w:cs="Arial"/>
          <w:szCs w:val="24"/>
          <w:lang w:eastAsia="pt-BR"/>
        </w:rPr>
      </w:pPr>
    </w:p>
    <w:p w14:paraId="537080A7" w14:textId="4B6533C3" w:rsidR="003C2331" w:rsidRPr="00AA78E7" w:rsidRDefault="00AA78E7" w:rsidP="007D01C9">
      <w:pPr>
        <w:ind w:firstLine="0"/>
        <w:rPr>
          <w:rFonts w:cs="Arial"/>
          <w:b/>
          <w:bCs/>
          <w:szCs w:val="24"/>
          <w:lang w:eastAsia="pt-BR"/>
        </w:rPr>
      </w:pPr>
      <w:r w:rsidRPr="00AA78E7">
        <w:rPr>
          <w:rFonts w:cs="Arial"/>
          <w:b/>
          <w:bCs/>
          <w:szCs w:val="24"/>
          <w:lang w:eastAsia="pt-BR"/>
        </w:rPr>
        <w:t>Imposto</w:t>
      </w:r>
    </w:p>
    <w:p w14:paraId="7391BACC" w14:textId="1FF4DC92" w:rsidR="00AA78E7" w:rsidRDefault="00AA78E7" w:rsidP="007D01C9">
      <w:pPr>
        <w:ind w:firstLine="0"/>
        <w:rPr>
          <w:rFonts w:cs="Arial"/>
          <w:color w:val="000000"/>
          <w:shd w:val="clear" w:color="auto" w:fill="FFFFFF"/>
        </w:rPr>
      </w:pPr>
      <w:r>
        <w:rPr>
          <w:rFonts w:cs="Arial"/>
          <w:color w:val="000000"/>
          <w:shd w:val="clear" w:color="auto" w:fill="FFFFFF"/>
        </w:rPr>
        <w:t>Imposto é o tributo cuja obrigação tem por fato gerador uma situação independente de qualquer atividade estatal específica, relativa ao contribuinte.</w:t>
      </w:r>
      <w:r>
        <w:rPr>
          <w:rStyle w:val="Refdenotaderodap"/>
          <w:rFonts w:cs="Arial"/>
          <w:color w:val="000000"/>
          <w:shd w:val="clear" w:color="auto" w:fill="FFFFFF"/>
        </w:rPr>
        <w:footnoteReference w:id="1"/>
      </w:r>
    </w:p>
    <w:p w14:paraId="430F6331" w14:textId="405D202C" w:rsidR="00AA78E7" w:rsidRDefault="00AA78E7" w:rsidP="007D01C9">
      <w:pPr>
        <w:ind w:firstLine="0"/>
        <w:rPr>
          <w:rFonts w:cs="Arial"/>
          <w:color w:val="000000"/>
          <w:shd w:val="clear" w:color="auto" w:fill="FFFFFF"/>
        </w:rPr>
      </w:pPr>
    </w:p>
    <w:p w14:paraId="4FA81BDD" w14:textId="757A9F9F" w:rsidR="00AA78E7" w:rsidRPr="00AA78E7" w:rsidRDefault="00AA78E7" w:rsidP="007D01C9">
      <w:pPr>
        <w:ind w:firstLine="0"/>
        <w:rPr>
          <w:rFonts w:cs="Arial"/>
          <w:b/>
          <w:bCs/>
          <w:szCs w:val="24"/>
          <w:lang w:eastAsia="pt-BR"/>
        </w:rPr>
      </w:pPr>
      <w:r w:rsidRPr="00AA78E7">
        <w:rPr>
          <w:rFonts w:cs="Arial"/>
          <w:b/>
          <w:bCs/>
          <w:color w:val="000000"/>
          <w:shd w:val="clear" w:color="auto" w:fill="FFFFFF"/>
        </w:rPr>
        <w:t>Tributo</w:t>
      </w:r>
    </w:p>
    <w:p w14:paraId="1E045678" w14:textId="56000A21" w:rsidR="003C2331" w:rsidRDefault="00AA78E7" w:rsidP="007D01C9">
      <w:pPr>
        <w:ind w:firstLine="0"/>
        <w:rPr>
          <w:rFonts w:cs="Arial"/>
          <w:szCs w:val="24"/>
          <w:lang w:eastAsia="pt-BR"/>
        </w:rPr>
      </w:pPr>
      <w:r>
        <w:rPr>
          <w:rFonts w:cs="Arial"/>
          <w:szCs w:val="24"/>
        </w:rPr>
        <w:t>Tributo é toda prestação pecuniária compulsória, em moeda ou cujo valor nela se possa exprimir, que não constitua sanção de ato ilícito, instituída em lei e cobrada mediante atividade administrativa.</w:t>
      </w:r>
      <w:r>
        <w:rPr>
          <w:rStyle w:val="Refdenotaderodap"/>
          <w:rFonts w:cs="Arial"/>
          <w:szCs w:val="24"/>
        </w:rPr>
        <w:footnoteReference w:id="2"/>
      </w:r>
    </w:p>
    <w:p w14:paraId="2775FE3B" w14:textId="698442E1" w:rsidR="003C2331" w:rsidRDefault="003C2331" w:rsidP="007D01C9">
      <w:pPr>
        <w:ind w:firstLine="0"/>
        <w:rPr>
          <w:rFonts w:cs="Arial"/>
          <w:szCs w:val="24"/>
          <w:lang w:eastAsia="pt-BR"/>
        </w:rPr>
      </w:pPr>
    </w:p>
    <w:p w14:paraId="24AECA31" w14:textId="77777777" w:rsidR="00AA78E7" w:rsidRPr="00CD73D9" w:rsidRDefault="00AA78E7" w:rsidP="00AA78E7">
      <w:pPr>
        <w:ind w:firstLine="0"/>
        <w:rPr>
          <w:rFonts w:cs="Arial"/>
          <w:b/>
          <w:szCs w:val="24"/>
          <w:lang w:eastAsia="pt-BR"/>
        </w:rPr>
      </w:pPr>
      <w:r w:rsidRPr="00D43451">
        <w:rPr>
          <w:rFonts w:cs="Arial"/>
          <w:b/>
          <w:i/>
          <w:szCs w:val="24"/>
          <w:lang w:eastAsia="pt-BR"/>
        </w:rPr>
        <w:t>Streaming</w:t>
      </w:r>
    </w:p>
    <w:p w14:paraId="608F83E7" w14:textId="77777777" w:rsidR="00AA78E7" w:rsidRPr="00AA78E7" w:rsidRDefault="00AA78E7" w:rsidP="00AA78E7">
      <w:pPr>
        <w:ind w:firstLine="0"/>
        <w:rPr>
          <w:rFonts w:cs="Arial"/>
          <w:szCs w:val="24"/>
        </w:rPr>
      </w:pPr>
      <w:r w:rsidRPr="00AA78E7">
        <w:rPr>
          <w:i/>
          <w:szCs w:val="24"/>
        </w:rPr>
        <w:t>Streaming</w:t>
      </w:r>
      <w:r w:rsidRPr="00AA78E7">
        <w:rPr>
          <w:szCs w:val="24"/>
        </w:rPr>
        <w:t xml:space="preserve"> ou </w:t>
      </w:r>
      <w:r w:rsidRPr="00AA78E7">
        <w:rPr>
          <w:i/>
          <w:szCs w:val="24"/>
        </w:rPr>
        <w:t>streaming</w:t>
      </w:r>
      <w:r w:rsidRPr="00AA78E7">
        <w:rPr>
          <w:szCs w:val="24"/>
        </w:rPr>
        <w:t xml:space="preserve"> de mídia é uma técnica para transferir dados de forma que sejam processados como um único e contínuo pacote. [...] Com o </w:t>
      </w:r>
      <w:r w:rsidRPr="00AA78E7">
        <w:rPr>
          <w:i/>
          <w:szCs w:val="24"/>
        </w:rPr>
        <w:t>streaming</w:t>
      </w:r>
      <w:r w:rsidRPr="00AA78E7">
        <w:rPr>
          <w:szCs w:val="24"/>
        </w:rPr>
        <w:t>, o navegador do usuário ou programa de leitura pode dar início à visualização dos dados antes que o arquivo inteiro seja transmitido.</w:t>
      </w:r>
      <w:r w:rsidRPr="00AA78E7">
        <w:rPr>
          <w:rStyle w:val="Refdenotaderodap"/>
          <w:rFonts w:cs="Arial"/>
          <w:szCs w:val="24"/>
        </w:rPr>
        <w:footnoteReference w:id="3"/>
      </w:r>
    </w:p>
    <w:p w14:paraId="1206A9DA" w14:textId="77777777" w:rsidR="00AA78E7" w:rsidRDefault="00AA78E7" w:rsidP="007D01C9">
      <w:pPr>
        <w:ind w:firstLine="0"/>
        <w:rPr>
          <w:rFonts w:cs="Arial"/>
          <w:szCs w:val="24"/>
          <w:lang w:eastAsia="pt-BR"/>
        </w:rPr>
      </w:pPr>
    </w:p>
    <w:p w14:paraId="40DCB2F8" w14:textId="33A2561C" w:rsidR="003C2331" w:rsidRDefault="003C2331" w:rsidP="007D01C9">
      <w:pPr>
        <w:ind w:firstLine="0"/>
        <w:rPr>
          <w:rFonts w:cs="Arial"/>
          <w:szCs w:val="24"/>
          <w:lang w:eastAsia="pt-BR"/>
        </w:rPr>
      </w:pPr>
    </w:p>
    <w:p w14:paraId="75CE42BD" w14:textId="33A7D079" w:rsidR="000F7E1B" w:rsidRDefault="000F7E1B" w:rsidP="007D01C9">
      <w:pPr>
        <w:ind w:firstLine="0"/>
        <w:rPr>
          <w:rFonts w:cs="Arial"/>
          <w:szCs w:val="24"/>
          <w:lang w:eastAsia="pt-BR"/>
        </w:rPr>
      </w:pPr>
    </w:p>
    <w:p w14:paraId="47F583DA" w14:textId="77777777" w:rsidR="000F7E1B" w:rsidRPr="000F7E1B" w:rsidRDefault="000F7E1B" w:rsidP="007D01C9">
      <w:pPr>
        <w:ind w:firstLine="0"/>
        <w:rPr>
          <w:rFonts w:cs="Arial"/>
          <w:szCs w:val="24"/>
          <w:lang w:eastAsia="pt-BR"/>
        </w:rPr>
      </w:pPr>
    </w:p>
    <w:p w14:paraId="0DC7BE54" w14:textId="77777777" w:rsidR="003C2331" w:rsidRDefault="003C2331" w:rsidP="007D01C9">
      <w:pPr>
        <w:ind w:firstLine="0"/>
        <w:rPr>
          <w:rFonts w:cs="Arial"/>
          <w:szCs w:val="24"/>
          <w:lang w:eastAsia="pt-BR"/>
        </w:rPr>
      </w:pPr>
    </w:p>
    <w:p w14:paraId="3ACE0B5D" w14:textId="77777777" w:rsidR="003C2331" w:rsidRDefault="003C2331" w:rsidP="007D01C9">
      <w:pPr>
        <w:ind w:firstLine="0"/>
        <w:rPr>
          <w:rFonts w:cs="Arial"/>
          <w:szCs w:val="24"/>
          <w:lang w:eastAsia="pt-BR"/>
        </w:rPr>
      </w:pPr>
    </w:p>
    <w:p w14:paraId="2B6F852D" w14:textId="5E0BC4ED" w:rsidR="009C383B" w:rsidRDefault="009C383B" w:rsidP="004C3ECA">
      <w:pPr>
        <w:ind w:firstLine="0"/>
        <w:jc w:val="center"/>
        <w:rPr>
          <w:rFonts w:cs="Arial"/>
          <w:b/>
          <w:szCs w:val="24"/>
          <w:lang w:eastAsia="pt-BR"/>
        </w:rPr>
      </w:pPr>
      <w:r>
        <w:rPr>
          <w:rFonts w:cs="Arial"/>
          <w:b/>
          <w:szCs w:val="24"/>
          <w:lang w:eastAsia="pt-BR"/>
        </w:rPr>
        <w:t>RESUMO</w:t>
      </w:r>
    </w:p>
    <w:p w14:paraId="7054E8E2" w14:textId="77777777" w:rsidR="009C383B" w:rsidRDefault="009C383B" w:rsidP="009C383B">
      <w:pPr>
        <w:rPr>
          <w:rFonts w:cs="Arial"/>
          <w:szCs w:val="24"/>
          <w:lang w:eastAsia="pt-BR"/>
        </w:rPr>
      </w:pPr>
    </w:p>
    <w:p w14:paraId="63495128" w14:textId="6D9173ED" w:rsidR="00D07799" w:rsidRPr="00B26E79" w:rsidRDefault="00B26E79" w:rsidP="00B26E79">
      <w:pPr>
        <w:spacing w:line="240" w:lineRule="auto"/>
        <w:ind w:firstLine="0"/>
        <w:rPr>
          <w:rFonts w:cs="Arial"/>
        </w:rPr>
      </w:pPr>
      <w:r w:rsidRPr="00B26E79">
        <w:rPr>
          <w:rFonts w:cs="Arial"/>
        </w:rPr>
        <w:t xml:space="preserve">O consumo de conteúdos audiovisuais foi revolucionado pela tecnologia de </w:t>
      </w:r>
      <w:r w:rsidRPr="00B26E79">
        <w:rPr>
          <w:rFonts w:cs="Arial"/>
          <w:i/>
          <w:iCs/>
        </w:rPr>
        <w:t>streaming</w:t>
      </w:r>
      <w:r w:rsidRPr="00B26E79">
        <w:rPr>
          <w:rFonts w:cs="Arial"/>
        </w:rPr>
        <w:t xml:space="preserve">, que tem crescido em popularidade com o aumento do acesso à internet e o surgimento de diversas plataformas. No entanto, essa demanda crescente tem gerado questionamentos sobre a tributação adequada para esses serviços. Este trabalho de curso </w:t>
      </w:r>
      <w:r w:rsidR="00D166A6">
        <w:rPr>
          <w:rFonts w:cs="Arial"/>
        </w:rPr>
        <w:t>vis</w:t>
      </w:r>
      <w:r w:rsidRPr="00B26E79">
        <w:rPr>
          <w:rFonts w:cs="Arial"/>
        </w:rPr>
        <w:t xml:space="preserve">a analisar a tributação para as plataformas de </w:t>
      </w:r>
      <w:r w:rsidRPr="00B26E79">
        <w:rPr>
          <w:rFonts w:cs="Arial"/>
          <w:i/>
          <w:iCs/>
        </w:rPr>
        <w:t>streaming</w:t>
      </w:r>
      <w:r w:rsidRPr="00B26E79">
        <w:rPr>
          <w:rFonts w:cs="Arial"/>
        </w:rPr>
        <w:t>, considerando suas características, os diferentes impostos que podem incidir sobre eles, a legislação e jurisprudência existentes s</w:t>
      </w:r>
      <w:r w:rsidR="00CC524B">
        <w:rPr>
          <w:rFonts w:cs="Arial"/>
        </w:rPr>
        <w:t>obre o assunto,</w:t>
      </w:r>
      <w:r w:rsidRPr="00B26E79">
        <w:rPr>
          <w:rFonts w:cs="Arial"/>
        </w:rPr>
        <w:t xml:space="preserve"> </w:t>
      </w:r>
      <w:r>
        <w:rPr>
          <w:rFonts w:cs="Arial"/>
        </w:rPr>
        <w:t xml:space="preserve">verificar qual é o melhor modelo de </w:t>
      </w:r>
      <w:r>
        <w:rPr>
          <w:rFonts w:cs="Arial"/>
        </w:rPr>
        <w:lastRenderedPageBreak/>
        <w:t xml:space="preserve">tributação para as plataformas digitais de </w:t>
      </w:r>
      <w:r>
        <w:rPr>
          <w:rFonts w:cs="Arial"/>
          <w:i/>
        </w:rPr>
        <w:t>streaming</w:t>
      </w:r>
      <w:r w:rsidR="00CC524B">
        <w:rPr>
          <w:rFonts w:cs="Arial"/>
        </w:rPr>
        <w:t>. A</w:t>
      </w:r>
      <w:r w:rsidRPr="00B26E79">
        <w:rPr>
          <w:rFonts w:cs="Arial"/>
        </w:rPr>
        <w:t xml:space="preserve">nalisar as características do streaming, identificando seu histórico e suas peculiaridades; </w:t>
      </w:r>
      <w:r>
        <w:rPr>
          <w:rFonts w:cs="Arial"/>
        </w:rPr>
        <w:t>i</w:t>
      </w:r>
      <w:r w:rsidRPr="00B26E79">
        <w:rPr>
          <w:rFonts w:cs="Arial"/>
        </w:rPr>
        <w:t>nvestigar os diferentes impostos que podem incidir sobre os serviços de streaming, sendo eles ICMS e ISS</w:t>
      </w:r>
      <w:r>
        <w:rPr>
          <w:rFonts w:cs="Arial"/>
        </w:rPr>
        <w:t>; r</w:t>
      </w:r>
      <w:r w:rsidRPr="00B26E79">
        <w:rPr>
          <w:rFonts w:cs="Arial"/>
        </w:rPr>
        <w:t>ealizar um estudo da legislação e jurisprudência brasileiras que tratam da tributação de serviços de streaming, identificando os principais posicionamentos sobre o assunto.</w:t>
      </w:r>
      <w:r>
        <w:rPr>
          <w:rFonts w:cs="Arial"/>
        </w:rPr>
        <w:t xml:space="preserve"> </w:t>
      </w:r>
      <w:r w:rsidR="00D166A6" w:rsidRPr="00B26E79">
        <w:rPr>
          <w:rFonts w:cs="Arial"/>
        </w:rPr>
        <w:t>A importância do tema se dá pela falta de clareza e uniformidade na legislação tributária sobre o assunto, gerando insegurança jurídica tanto para empresas quanto para consumidores.</w:t>
      </w:r>
      <w:r w:rsidR="00D166A6" w:rsidRPr="00B26E79">
        <w:t xml:space="preserve"> </w:t>
      </w:r>
      <w:r w:rsidRPr="00B26E79">
        <w:rPr>
          <w:rFonts w:cs="Arial"/>
        </w:rPr>
        <w:t xml:space="preserve">A pesquisa utiliza o método indutivo e a técnica de pesquisa bibliográfica. O Supremo Tribunal Federal caminha no sentido da tributação pelo ISS, que é de competência municipal. O </w:t>
      </w:r>
      <w:r w:rsidRPr="00B26E79">
        <w:rPr>
          <w:rFonts w:cs="Arial"/>
          <w:i/>
          <w:iCs/>
        </w:rPr>
        <w:t>streaming</w:t>
      </w:r>
      <w:r w:rsidRPr="00B26E79">
        <w:rPr>
          <w:rFonts w:cs="Arial"/>
        </w:rPr>
        <w:t xml:space="preserve"> é considerado uma utilidade adicionada à rede de comunicação e pode ser tributado pelo ISS, assim como outras atividades empresariais que produzem serviços ou bens intangíveis. </w:t>
      </w:r>
      <w:r>
        <w:rPr>
          <w:rFonts w:cs="Arial"/>
        </w:rPr>
        <w:t>Entretanto essa tributação ainda é alvo de debate e a</w:t>
      </w:r>
      <w:r w:rsidRPr="00B26E79">
        <w:rPr>
          <w:rFonts w:cs="Arial"/>
        </w:rPr>
        <w:t xml:space="preserve"> legislação tributária precisa ser atualizada para contemplar as particularidades desse modelo de negócio</w:t>
      </w:r>
      <w:r>
        <w:rPr>
          <w:rFonts w:cs="Arial"/>
        </w:rPr>
        <w:t xml:space="preserve">, definindo </w:t>
      </w:r>
      <w:r w:rsidRPr="00B26E79">
        <w:rPr>
          <w:rFonts w:cs="Arial"/>
        </w:rPr>
        <w:t>com clareza qual imposto deve incidir sobre esses serviços</w:t>
      </w:r>
      <w:r>
        <w:rPr>
          <w:rFonts w:cs="Arial"/>
        </w:rPr>
        <w:t>.</w:t>
      </w:r>
    </w:p>
    <w:p w14:paraId="0EBB514A" w14:textId="77777777" w:rsidR="00D07799" w:rsidRPr="00D07799" w:rsidRDefault="00D07799" w:rsidP="00D07799">
      <w:pPr>
        <w:rPr>
          <w:rFonts w:cs="Arial"/>
          <w:szCs w:val="24"/>
          <w:lang w:eastAsia="pt-BR"/>
        </w:rPr>
      </w:pPr>
    </w:p>
    <w:p w14:paraId="4367C878" w14:textId="42F91D41" w:rsidR="009D52EE" w:rsidRDefault="009C383B" w:rsidP="00434666">
      <w:pPr>
        <w:ind w:firstLine="0"/>
        <w:rPr>
          <w:rFonts w:cs="Arial"/>
          <w:szCs w:val="24"/>
          <w:lang w:eastAsia="pt-BR"/>
        </w:rPr>
      </w:pPr>
      <w:r>
        <w:rPr>
          <w:rFonts w:cs="Arial"/>
          <w:b/>
          <w:szCs w:val="24"/>
          <w:lang w:eastAsia="pt-BR"/>
        </w:rPr>
        <w:t xml:space="preserve">Palavras-chave: </w:t>
      </w:r>
      <w:r w:rsidR="00D166A6" w:rsidRPr="00D166A6">
        <w:rPr>
          <w:rFonts w:cs="Arial"/>
          <w:bCs/>
          <w:szCs w:val="24"/>
          <w:lang w:eastAsia="pt-BR"/>
        </w:rPr>
        <w:t>competência;</w:t>
      </w:r>
      <w:r w:rsidR="00D166A6">
        <w:rPr>
          <w:rFonts w:cs="Arial"/>
          <w:b/>
          <w:szCs w:val="24"/>
          <w:lang w:eastAsia="pt-BR"/>
        </w:rPr>
        <w:t xml:space="preserve"> </w:t>
      </w:r>
      <w:r w:rsidR="00D166A6" w:rsidRPr="00D166A6">
        <w:rPr>
          <w:rFonts w:cs="Arial"/>
          <w:bCs/>
          <w:i/>
          <w:iCs/>
          <w:szCs w:val="24"/>
          <w:lang w:eastAsia="pt-BR"/>
        </w:rPr>
        <w:t>streaming</w:t>
      </w:r>
      <w:r w:rsidR="00D166A6">
        <w:rPr>
          <w:rFonts w:cs="Arial"/>
          <w:bCs/>
          <w:szCs w:val="24"/>
          <w:lang w:eastAsia="pt-BR"/>
        </w:rPr>
        <w:t>; tributação.</w:t>
      </w:r>
    </w:p>
    <w:p w14:paraId="0A18A46A" w14:textId="77777777" w:rsidR="00434666" w:rsidRDefault="00434666" w:rsidP="00434666">
      <w:pPr>
        <w:ind w:firstLine="0"/>
        <w:rPr>
          <w:rFonts w:cs="Arial"/>
          <w:szCs w:val="24"/>
          <w:lang w:eastAsia="pt-BR"/>
        </w:rPr>
      </w:pPr>
    </w:p>
    <w:p w14:paraId="6E683838" w14:textId="77777777" w:rsidR="00434666" w:rsidRDefault="00434666" w:rsidP="00434666">
      <w:pPr>
        <w:ind w:firstLine="0"/>
        <w:rPr>
          <w:rFonts w:cs="Arial"/>
          <w:szCs w:val="24"/>
          <w:lang w:eastAsia="pt-BR"/>
        </w:rPr>
      </w:pPr>
    </w:p>
    <w:p w14:paraId="2F41A1A6" w14:textId="77777777" w:rsidR="00434666" w:rsidRDefault="00434666" w:rsidP="00434666">
      <w:pPr>
        <w:ind w:firstLine="0"/>
        <w:rPr>
          <w:rFonts w:cs="Arial"/>
          <w:szCs w:val="24"/>
          <w:lang w:eastAsia="pt-BR"/>
        </w:rPr>
      </w:pPr>
    </w:p>
    <w:p w14:paraId="03E326F7" w14:textId="77777777" w:rsidR="00434666" w:rsidRDefault="00434666" w:rsidP="00434666">
      <w:pPr>
        <w:ind w:firstLine="0"/>
        <w:rPr>
          <w:rFonts w:cs="Arial"/>
          <w:szCs w:val="24"/>
          <w:lang w:eastAsia="pt-BR"/>
        </w:rPr>
      </w:pPr>
    </w:p>
    <w:p w14:paraId="3C5A740C" w14:textId="77777777" w:rsidR="00434666" w:rsidRDefault="00434666" w:rsidP="00434666">
      <w:pPr>
        <w:ind w:firstLine="0"/>
        <w:rPr>
          <w:rFonts w:cs="Arial"/>
          <w:szCs w:val="24"/>
          <w:lang w:eastAsia="pt-BR"/>
        </w:rPr>
      </w:pPr>
    </w:p>
    <w:p w14:paraId="7522D18A" w14:textId="77777777" w:rsidR="00434666" w:rsidRDefault="00434666" w:rsidP="00434666">
      <w:pPr>
        <w:ind w:firstLine="0"/>
        <w:rPr>
          <w:rFonts w:cs="Arial"/>
          <w:szCs w:val="24"/>
          <w:lang w:eastAsia="pt-BR"/>
        </w:rPr>
      </w:pPr>
    </w:p>
    <w:p w14:paraId="53CD8B86" w14:textId="77777777" w:rsidR="00434666" w:rsidRDefault="00434666" w:rsidP="00434666">
      <w:pPr>
        <w:ind w:firstLine="0"/>
        <w:rPr>
          <w:rFonts w:cs="Arial"/>
          <w:szCs w:val="24"/>
          <w:lang w:eastAsia="pt-BR"/>
        </w:rPr>
      </w:pPr>
    </w:p>
    <w:p w14:paraId="0F6E7F34" w14:textId="77777777" w:rsidR="00434666" w:rsidRDefault="00434666" w:rsidP="00434666">
      <w:pPr>
        <w:ind w:firstLine="0"/>
        <w:rPr>
          <w:rFonts w:cs="Arial"/>
          <w:szCs w:val="24"/>
          <w:lang w:eastAsia="pt-BR"/>
        </w:rPr>
      </w:pPr>
    </w:p>
    <w:p w14:paraId="1D12BA78" w14:textId="77777777" w:rsidR="00434666" w:rsidRDefault="00434666" w:rsidP="00434666">
      <w:pPr>
        <w:ind w:firstLine="0"/>
        <w:rPr>
          <w:rFonts w:cs="Arial"/>
          <w:szCs w:val="24"/>
          <w:lang w:eastAsia="pt-BR"/>
        </w:rPr>
      </w:pPr>
    </w:p>
    <w:p w14:paraId="7288597E" w14:textId="77777777" w:rsidR="00434666" w:rsidRDefault="00434666" w:rsidP="00434666">
      <w:pPr>
        <w:ind w:firstLine="0"/>
        <w:rPr>
          <w:rFonts w:cs="Arial"/>
          <w:szCs w:val="24"/>
          <w:lang w:eastAsia="pt-BR"/>
        </w:rPr>
      </w:pPr>
    </w:p>
    <w:p w14:paraId="73DE370C" w14:textId="77777777" w:rsidR="00434666" w:rsidRDefault="00434666" w:rsidP="00434666">
      <w:pPr>
        <w:ind w:firstLine="0"/>
        <w:rPr>
          <w:rFonts w:cs="Arial"/>
          <w:szCs w:val="24"/>
          <w:lang w:eastAsia="pt-BR"/>
        </w:rPr>
      </w:pPr>
    </w:p>
    <w:p w14:paraId="2EF2C65D" w14:textId="77777777" w:rsidR="00434666" w:rsidRDefault="00434666" w:rsidP="00434666">
      <w:pPr>
        <w:ind w:firstLine="0"/>
        <w:rPr>
          <w:rFonts w:cs="Arial"/>
          <w:szCs w:val="24"/>
          <w:lang w:eastAsia="pt-BR"/>
        </w:rPr>
      </w:pPr>
    </w:p>
    <w:p w14:paraId="32B0B321" w14:textId="77777777" w:rsidR="00434666" w:rsidRDefault="00434666" w:rsidP="00434666">
      <w:pPr>
        <w:ind w:firstLine="0"/>
        <w:rPr>
          <w:rFonts w:cs="Arial"/>
          <w:szCs w:val="24"/>
          <w:lang w:eastAsia="pt-BR"/>
        </w:rPr>
      </w:pPr>
    </w:p>
    <w:p w14:paraId="0995CE78" w14:textId="77777777" w:rsidR="00434666" w:rsidRDefault="00434666" w:rsidP="00434666">
      <w:pPr>
        <w:ind w:firstLine="0"/>
        <w:rPr>
          <w:rFonts w:cs="Arial"/>
          <w:szCs w:val="24"/>
          <w:lang w:eastAsia="pt-BR"/>
        </w:rPr>
      </w:pPr>
    </w:p>
    <w:p w14:paraId="7F827530" w14:textId="2D627CC8" w:rsidR="009C383B" w:rsidRPr="0034349F" w:rsidRDefault="009C383B" w:rsidP="004C3ECA">
      <w:pPr>
        <w:ind w:firstLine="0"/>
        <w:jc w:val="center"/>
        <w:rPr>
          <w:rFonts w:cs="Arial"/>
          <w:szCs w:val="24"/>
          <w:lang w:eastAsia="pt-BR"/>
        </w:rPr>
      </w:pPr>
      <w:r w:rsidRPr="0034349F">
        <w:rPr>
          <w:rFonts w:cs="Arial"/>
          <w:b/>
          <w:szCs w:val="24"/>
          <w:lang w:eastAsia="pt-BR"/>
        </w:rPr>
        <w:t xml:space="preserve">ABSTRACT </w:t>
      </w:r>
    </w:p>
    <w:p w14:paraId="4AD6AB39" w14:textId="77777777" w:rsidR="009C383B" w:rsidRPr="0034349F" w:rsidRDefault="009C383B" w:rsidP="009C383B">
      <w:pPr>
        <w:rPr>
          <w:rFonts w:cs="Arial"/>
          <w:b/>
          <w:szCs w:val="24"/>
          <w:lang w:eastAsia="pt-BR"/>
        </w:rPr>
      </w:pPr>
    </w:p>
    <w:p w14:paraId="4F7A371A" w14:textId="283A593D" w:rsidR="00E3717A" w:rsidRDefault="00D166A6" w:rsidP="00D166A6">
      <w:pPr>
        <w:spacing w:line="240" w:lineRule="auto"/>
        <w:ind w:firstLine="0"/>
        <w:rPr>
          <w:rFonts w:cs="Arial"/>
          <w:szCs w:val="24"/>
          <w:lang w:eastAsia="pt-BR"/>
        </w:rPr>
      </w:pPr>
      <w:r w:rsidRPr="00D166A6">
        <w:rPr>
          <w:rFonts w:cs="Arial"/>
          <w:szCs w:val="24"/>
          <w:lang w:eastAsia="pt-BR"/>
        </w:rPr>
        <w:t xml:space="preserve">The </w:t>
      </w:r>
      <w:proofErr w:type="spellStart"/>
      <w:r w:rsidRPr="00D166A6">
        <w:rPr>
          <w:rFonts w:cs="Arial"/>
          <w:szCs w:val="24"/>
          <w:lang w:eastAsia="pt-BR"/>
        </w:rPr>
        <w:t>consumption</w:t>
      </w:r>
      <w:proofErr w:type="spellEnd"/>
      <w:r w:rsidRPr="00D166A6">
        <w:rPr>
          <w:rFonts w:cs="Arial"/>
          <w:szCs w:val="24"/>
          <w:lang w:eastAsia="pt-BR"/>
        </w:rPr>
        <w:t xml:space="preserve"> </w:t>
      </w:r>
      <w:proofErr w:type="spellStart"/>
      <w:r w:rsidRPr="00D166A6">
        <w:rPr>
          <w:rFonts w:cs="Arial"/>
          <w:szCs w:val="24"/>
          <w:lang w:eastAsia="pt-BR"/>
        </w:rPr>
        <w:t>of</w:t>
      </w:r>
      <w:proofErr w:type="spellEnd"/>
      <w:r w:rsidRPr="00D166A6">
        <w:rPr>
          <w:rFonts w:cs="Arial"/>
          <w:szCs w:val="24"/>
          <w:lang w:eastAsia="pt-BR"/>
        </w:rPr>
        <w:t xml:space="preserve"> audiovisual </w:t>
      </w:r>
      <w:proofErr w:type="spellStart"/>
      <w:r w:rsidRPr="00D166A6">
        <w:rPr>
          <w:rFonts w:cs="Arial"/>
          <w:szCs w:val="24"/>
          <w:lang w:eastAsia="pt-BR"/>
        </w:rPr>
        <w:t>content</w:t>
      </w:r>
      <w:proofErr w:type="spellEnd"/>
      <w:r w:rsidRPr="00D166A6">
        <w:rPr>
          <w:rFonts w:cs="Arial"/>
          <w:szCs w:val="24"/>
          <w:lang w:eastAsia="pt-BR"/>
        </w:rPr>
        <w:t xml:space="preserve"> </w:t>
      </w:r>
      <w:proofErr w:type="spellStart"/>
      <w:r w:rsidRPr="00D166A6">
        <w:rPr>
          <w:rFonts w:cs="Arial"/>
          <w:szCs w:val="24"/>
          <w:lang w:eastAsia="pt-BR"/>
        </w:rPr>
        <w:t>has</w:t>
      </w:r>
      <w:proofErr w:type="spellEnd"/>
      <w:r w:rsidRPr="00D166A6">
        <w:rPr>
          <w:rFonts w:cs="Arial"/>
          <w:szCs w:val="24"/>
          <w:lang w:eastAsia="pt-BR"/>
        </w:rPr>
        <w:t xml:space="preserve"> </w:t>
      </w:r>
      <w:proofErr w:type="spellStart"/>
      <w:r w:rsidRPr="00D166A6">
        <w:rPr>
          <w:rFonts w:cs="Arial"/>
          <w:szCs w:val="24"/>
          <w:lang w:eastAsia="pt-BR"/>
        </w:rPr>
        <w:t>been</w:t>
      </w:r>
      <w:proofErr w:type="spellEnd"/>
      <w:r w:rsidRPr="00D166A6">
        <w:rPr>
          <w:rFonts w:cs="Arial"/>
          <w:szCs w:val="24"/>
          <w:lang w:eastAsia="pt-BR"/>
        </w:rPr>
        <w:t xml:space="preserve"> </w:t>
      </w:r>
      <w:proofErr w:type="spellStart"/>
      <w:r w:rsidRPr="00D166A6">
        <w:rPr>
          <w:rFonts w:cs="Arial"/>
          <w:szCs w:val="24"/>
          <w:lang w:eastAsia="pt-BR"/>
        </w:rPr>
        <w:t>revolutionized</w:t>
      </w:r>
      <w:proofErr w:type="spellEnd"/>
      <w:r w:rsidRPr="00D166A6">
        <w:rPr>
          <w:rFonts w:cs="Arial"/>
          <w:szCs w:val="24"/>
          <w:lang w:eastAsia="pt-BR"/>
        </w:rPr>
        <w:t xml:space="preserve"> </w:t>
      </w:r>
      <w:proofErr w:type="spellStart"/>
      <w:r w:rsidRPr="00D166A6">
        <w:rPr>
          <w:rFonts w:cs="Arial"/>
          <w:szCs w:val="24"/>
          <w:lang w:eastAsia="pt-BR"/>
        </w:rPr>
        <w:t>by</w:t>
      </w:r>
      <w:proofErr w:type="spellEnd"/>
      <w:r w:rsidRPr="00D166A6">
        <w:rPr>
          <w:rFonts w:cs="Arial"/>
          <w:szCs w:val="24"/>
          <w:lang w:eastAsia="pt-BR"/>
        </w:rPr>
        <w:t xml:space="preserve"> streaming </w:t>
      </w:r>
      <w:proofErr w:type="spellStart"/>
      <w:r w:rsidRPr="00D166A6">
        <w:rPr>
          <w:rFonts w:cs="Arial"/>
          <w:szCs w:val="24"/>
          <w:lang w:eastAsia="pt-BR"/>
        </w:rPr>
        <w:t>technology</w:t>
      </w:r>
      <w:proofErr w:type="spellEnd"/>
      <w:r w:rsidRPr="00D166A6">
        <w:rPr>
          <w:rFonts w:cs="Arial"/>
          <w:szCs w:val="24"/>
          <w:lang w:eastAsia="pt-BR"/>
        </w:rPr>
        <w:t xml:space="preserve">, </w:t>
      </w:r>
      <w:proofErr w:type="spellStart"/>
      <w:r w:rsidRPr="00D166A6">
        <w:rPr>
          <w:rFonts w:cs="Arial"/>
          <w:szCs w:val="24"/>
          <w:lang w:eastAsia="pt-BR"/>
        </w:rPr>
        <w:t>which</w:t>
      </w:r>
      <w:proofErr w:type="spellEnd"/>
      <w:r w:rsidRPr="00D166A6">
        <w:rPr>
          <w:rFonts w:cs="Arial"/>
          <w:szCs w:val="24"/>
          <w:lang w:eastAsia="pt-BR"/>
        </w:rPr>
        <w:t xml:space="preserve"> </w:t>
      </w:r>
      <w:proofErr w:type="spellStart"/>
      <w:r w:rsidRPr="00D166A6">
        <w:rPr>
          <w:rFonts w:cs="Arial"/>
          <w:szCs w:val="24"/>
          <w:lang w:eastAsia="pt-BR"/>
        </w:rPr>
        <w:t>has</w:t>
      </w:r>
      <w:proofErr w:type="spellEnd"/>
      <w:r w:rsidRPr="00D166A6">
        <w:rPr>
          <w:rFonts w:cs="Arial"/>
          <w:szCs w:val="24"/>
          <w:lang w:eastAsia="pt-BR"/>
        </w:rPr>
        <w:t xml:space="preserve"> </w:t>
      </w:r>
      <w:proofErr w:type="spellStart"/>
      <w:r w:rsidRPr="00D166A6">
        <w:rPr>
          <w:rFonts w:cs="Arial"/>
          <w:szCs w:val="24"/>
          <w:lang w:eastAsia="pt-BR"/>
        </w:rPr>
        <w:t>grown</w:t>
      </w:r>
      <w:proofErr w:type="spellEnd"/>
      <w:r w:rsidRPr="00D166A6">
        <w:rPr>
          <w:rFonts w:cs="Arial"/>
          <w:szCs w:val="24"/>
          <w:lang w:eastAsia="pt-BR"/>
        </w:rPr>
        <w:t xml:space="preserve"> in </w:t>
      </w:r>
      <w:proofErr w:type="spellStart"/>
      <w:r w:rsidRPr="00D166A6">
        <w:rPr>
          <w:rFonts w:cs="Arial"/>
          <w:szCs w:val="24"/>
          <w:lang w:eastAsia="pt-BR"/>
        </w:rPr>
        <w:t>popularity</w:t>
      </w:r>
      <w:proofErr w:type="spellEnd"/>
      <w:r w:rsidRPr="00D166A6">
        <w:rPr>
          <w:rFonts w:cs="Arial"/>
          <w:szCs w:val="24"/>
          <w:lang w:eastAsia="pt-BR"/>
        </w:rPr>
        <w:t xml:space="preserve"> </w:t>
      </w:r>
      <w:proofErr w:type="spellStart"/>
      <w:r w:rsidRPr="00D166A6">
        <w:rPr>
          <w:rFonts w:cs="Arial"/>
          <w:szCs w:val="24"/>
          <w:lang w:eastAsia="pt-BR"/>
        </w:rPr>
        <w:t>with</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increase</w:t>
      </w:r>
      <w:proofErr w:type="spellEnd"/>
      <w:r w:rsidRPr="00D166A6">
        <w:rPr>
          <w:rFonts w:cs="Arial"/>
          <w:szCs w:val="24"/>
          <w:lang w:eastAsia="pt-BR"/>
        </w:rPr>
        <w:t xml:space="preserve"> in internet </w:t>
      </w:r>
      <w:proofErr w:type="spellStart"/>
      <w:r w:rsidRPr="00D166A6">
        <w:rPr>
          <w:rFonts w:cs="Arial"/>
          <w:szCs w:val="24"/>
          <w:lang w:eastAsia="pt-BR"/>
        </w:rPr>
        <w:t>access</w:t>
      </w:r>
      <w:proofErr w:type="spellEnd"/>
      <w:r w:rsidRPr="00D166A6">
        <w:rPr>
          <w:rFonts w:cs="Arial"/>
          <w:szCs w:val="24"/>
          <w:lang w:eastAsia="pt-BR"/>
        </w:rPr>
        <w:t xml:space="preserve"> </w:t>
      </w:r>
      <w:proofErr w:type="spellStart"/>
      <w:r w:rsidRPr="00D166A6">
        <w:rPr>
          <w:rFonts w:cs="Arial"/>
          <w:szCs w:val="24"/>
          <w:lang w:eastAsia="pt-BR"/>
        </w:rPr>
        <w:t>and</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emergence</w:t>
      </w:r>
      <w:proofErr w:type="spellEnd"/>
      <w:r w:rsidRPr="00D166A6">
        <w:rPr>
          <w:rFonts w:cs="Arial"/>
          <w:szCs w:val="24"/>
          <w:lang w:eastAsia="pt-BR"/>
        </w:rPr>
        <w:t xml:space="preserve"> </w:t>
      </w:r>
      <w:proofErr w:type="spellStart"/>
      <w:r w:rsidRPr="00D166A6">
        <w:rPr>
          <w:rFonts w:cs="Arial"/>
          <w:szCs w:val="24"/>
          <w:lang w:eastAsia="pt-BR"/>
        </w:rPr>
        <w:t>of</w:t>
      </w:r>
      <w:proofErr w:type="spellEnd"/>
      <w:r w:rsidRPr="00D166A6">
        <w:rPr>
          <w:rFonts w:cs="Arial"/>
          <w:szCs w:val="24"/>
          <w:lang w:eastAsia="pt-BR"/>
        </w:rPr>
        <w:t xml:space="preserve"> </w:t>
      </w:r>
      <w:proofErr w:type="spellStart"/>
      <w:r w:rsidRPr="00D166A6">
        <w:rPr>
          <w:rFonts w:cs="Arial"/>
          <w:szCs w:val="24"/>
          <w:lang w:eastAsia="pt-BR"/>
        </w:rPr>
        <w:t>various</w:t>
      </w:r>
      <w:proofErr w:type="spellEnd"/>
      <w:r w:rsidRPr="00D166A6">
        <w:rPr>
          <w:rFonts w:cs="Arial"/>
          <w:szCs w:val="24"/>
          <w:lang w:eastAsia="pt-BR"/>
        </w:rPr>
        <w:t xml:space="preserve"> </w:t>
      </w:r>
      <w:proofErr w:type="spellStart"/>
      <w:r w:rsidRPr="00D166A6">
        <w:rPr>
          <w:rFonts w:cs="Arial"/>
          <w:szCs w:val="24"/>
          <w:lang w:eastAsia="pt-BR"/>
        </w:rPr>
        <w:t>platforms</w:t>
      </w:r>
      <w:proofErr w:type="spellEnd"/>
      <w:r w:rsidRPr="00D166A6">
        <w:rPr>
          <w:rFonts w:cs="Arial"/>
          <w:szCs w:val="24"/>
          <w:lang w:eastAsia="pt-BR"/>
        </w:rPr>
        <w:t xml:space="preserve">. </w:t>
      </w:r>
      <w:proofErr w:type="spellStart"/>
      <w:r w:rsidRPr="00D166A6">
        <w:rPr>
          <w:rFonts w:cs="Arial"/>
          <w:szCs w:val="24"/>
          <w:lang w:eastAsia="pt-BR"/>
        </w:rPr>
        <w:t>However</w:t>
      </w:r>
      <w:proofErr w:type="spellEnd"/>
      <w:r w:rsidRPr="00D166A6">
        <w:rPr>
          <w:rFonts w:cs="Arial"/>
          <w:szCs w:val="24"/>
          <w:lang w:eastAsia="pt-BR"/>
        </w:rPr>
        <w:t xml:space="preserve">, </w:t>
      </w:r>
      <w:proofErr w:type="spellStart"/>
      <w:r w:rsidRPr="00D166A6">
        <w:rPr>
          <w:rFonts w:cs="Arial"/>
          <w:szCs w:val="24"/>
          <w:lang w:eastAsia="pt-BR"/>
        </w:rPr>
        <w:t>this</w:t>
      </w:r>
      <w:proofErr w:type="spellEnd"/>
      <w:r w:rsidRPr="00D166A6">
        <w:rPr>
          <w:rFonts w:cs="Arial"/>
          <w:szCs w:val="24"/>
          <w:lang w:eastAsia="pt-BR"/>
        </w:rPr>
        <w:t xml:space="preserve"> </w:t>
      </w:r>
      <w:proofErr w:type="spellStart"/>
      <w:r w:rsidRPr="00D166A6">
        <w:rPr>
          <w:rFonts w:cs="Arial"/>
          <w:szCs w:val="24"/>
          <w:lang w:eastAsia="pt-BR"/>
        </w:rPr>
        <w:t>growing</w:t>
      </w:r>
      <w:proofErr w:type="spellEnd"/>
      <w:r w:rsidRPr="00D166A6">
        <w:rPr>
          <w:rFonts w:cs="Arial"/>
          <w:szCs w:val="24"/>
          <w:lang w:eastAsia="pt-BR"/>
        </w:rPr>
        <w:t xml:space="preserve"> </w:t>
      </w:r>
      <w:proofErr w:type="spellStart"/>
      <w:r w:rsidRPr="00D166A6">
        <w:rPr>
          <w:rFonts w:cs="Arial"/>
          <w:szCs w:val="24"/>
          <w:lang w:eastAsia="pt-BR"/>
        </w:rPr>
        <w:t>demand</w:t>
      </w:r>
      <w:proofErr w:type="spellEnd"/>
      <w:r w:rsidRPr="00D166A6">
        <w:rPr>
          <w:rFonts w:cs="Arial"/>
          <w:szCs w:val="24"/>
          <w:lang w:eastAsia="pt-BR"/>
        </w:rPr>
        <w:t xml:space="preserve"> </w:t>
      </w:r>
      <w:proofErr w:type="spellStart"/>
      <w:r w:rsidRPr="00D166A6">
        <w:rPr>
          <w:rFonts w:cs="Arial"/>
          <w:szCs w:val="24"/>
          <w:lang w:eastAsia="pt-BR"/>
        </w:rPr>
        <w:t>has</w:t>
      </w:r>
      <w:proofErr w:type="spellEnd"/>
      <w:r w:rsidRPr="00D166A6">
        <w:rPr>
          <w:rFonts w:cs="Arial"/>
          <w:szCs w:val="24"/>
          <w:lang w:eastAsia="pt-BR"/>
        </w:rPr>
        <w:t xml:space="preserve"> </w:t>
      </w:r>
      <w:proofErr w:type="spellStart"/>
      <w:r w:rsidRPr="00D166A6">
        <w:rPr>
          <w:rFonts w:cs="Arial"/>
          <w:szCs w:val="24"/>
          <w:lang w:eastAsia="pt-BR"/>
        </w:rPr>
        <w:t>raised</w:t>
      </w:r>
      <w:proofErr w:type="spellEnd"/>
      <w:r w:rsidRPr="00D166A6">
        <w:rPr>
          <w:rFonts w:cs="Arial"/>
          <w:szCs w:val="24"/>
          <w:lang w:eastAsia="pt-BR"/>
        </w:rPr>
        <w:t xml:space="preserve"> </w:t>
      </w:r>
      <w:proofErr w:type="spellStart"/>
      <w:r w:rsidRPr="00D166A6">
        <w:rPr>
          <w:rFonts w:cs="Arial"/>
          <w:szCs w:val="24"/>
          <w:lang w:eastAsia="pt-BR"/>
        </w:rPr>
        <w:t>questions</w:t>
      </w:r>
      <w:proofErr w:type="spellEnd"/>
      <w:r w:rsidRPr="00D166A6">
        <w:rPr>
          <w:rFonts w:cs="Arial"/>
          <w:szCs w:val="24"/>
          <w:lang w:eastAsia="pt-BR"/>
        </w:rPr>
        <w:t xml:space="preserve"> </w:t>
      </w:r>
      <w:proofErr w:type="spellStart"/>
      <w:r w:rsidRPr="00D166A6">
        <w:rPr>
          <w:rFonts w:cs="Arial"/>
          <w:szCs w:val="24"/>
          <w:lang w:eastAsia="pt-BR"/>
        </w:rPr>
        <w:t>about</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appropriate</w:t>
      </w:r>
      <w:proofErr w:type="spellEnd"/>
      <w:r w:rsidRPr="00D166A6">
        <w:rPr>
          <w:rFonts w:cs="Arial"/>
          <w:szCs w:val="24"/>
          <w:lang w:eastAsia="pt-BR"/>
        </w:rPr>
        <w:t xml:space="preserve"> </w:t>
      </w:r>
      <w:proofErr w:type="spellStart"/>
      <w:r w:rsidRPr="00D166A6">
        <w:rPr>
          <w:rFonts w:cs="Arial"/>
          <w:szCs w:val="24"/>
          <w:lang w:eastAsia="pt-BR"/>
        </w:rPr>
        <w:t>taxation</w:t>
      </w:r>
      <w:proofErr w:type="spellEnd"/>
      <w:r w:rsidRPr="00D166A6">
        <w:rPr>
          <w:rFonts w:cs="Arial"/>
          <w:szCs w:val="24"/>
          <w:lang w:eastAsia="pt-BR"/>
        </w:rPr>
        <w:t xml:space="preserve"> for </w:t>
      </w:r>
      <w:proofErr w:type="spellStart"/>
      <w:r w:rsidRPr="00D166A6">
        <w:rPr>
          <w:rFonts w:cs="Arial"/>
          <w:szCs w:val="24"/>
          <w:lang w:eastAsia="pt-BR"/>
        </w:rPr>
        <w:t>these</w:t>
      </w:r>
      <w:proofErr w:type="spellEnd"/>
      <w:r w:rsidRPr="00D166A6">
        <w:rPr>
          <w:rFonts w:cs="Arial"/>
          <w:szCs w:val="24"/>
          <w:lang w:eastAsia="pt-BR"/>
        </w:rPr>
        <w:t xml:space="preserve"> </w:t>
      </w:r>
      <w:proofErr w:type="spellStart"/>
      <w:r w:rsidRPr="00D166A6">
        <w:rPr>
          <w:rFonts w:cs="Arial"/>
          <w:szCs w:val="24"/>
          <w:lang w:eastAsia="pt-BR"/>
        </w:rPr>
        <w:t>services</w:t>
      </w:r>
      <w:proofErr w:type="spellEnd"/>
      <w:r w:rsidRPr="00D166A6">
        <w:rPr>
          <w:rFonts w:cs="Arial"/>
          <w:szCs w:val="24"/>
          <w:lang w:eastAsia="pt-BR"/>
        </w:rPr>
        <w:t xml:space="preserve">. </w:t>
      </w:r>
      <w:proofErr w:type="spellStart"/>
      <w:r w:rsidRPr="00D166A6">
        <w:rPr>
          <w:rFonts w:cs="Arial"/>
          <w:szCs w:val="24"/>
          <w:lang w:eastAsia="pt-BR"/>
        </w:rPr>
        <w:t>This</w:t>
      </w:r>
      <w:proofErr w:type="spellEnd"/>
      <w:r w:rsidRPr="00D166A6">
        <w:rPr>
          <w:rFonts w:cs="Arial"/>
          <w:szCs w:val="24"/>
          <w:lang w:eastAsia="pt-BR"/>
        </w:rPr>
        <w:t xml:space="preserve"> </w:t>
      </w:r>
      <w:proofErr w:type="spellStart"/>
      <w:r w:rsidRPr="00D166A6">
        <w:rPr>
          <w:rFonts w:cs="Arial"/>
          <w:szCs w:val="24"/>
          <w:lang w:eastAsia="pt-BR"/>
        </w:rPr>
        <w:t>coursework</w:t>
      </w:r>
      <w:proofErr w:type="spellEnd"/>
      <w:r w:rsidRPr="00D166A6">
        <w:rPr>
          <w:rFonts w:cs="Arial"/>
          <w:szCs w:val="24"/>
          <w:lang w:eastAsia="pt-BR"/>
        </w:rPr>
        <w:t xml:space="preserve"> </w:t>
      </w:r>
      <w:proofErr w:type="spellStart"/>
      <w:r w:rsidRPr="00D166A6">
        <w:rPr>
          <w:rFonts w:cs="Arial"/>
          <w:szCs w:val="24"/>
          <w:lang w:eastAsia="pt-BR"/>
        </w:rPr>
        <w:t>aims</w:t>
      </w:r>
      <w:proofErr w:type="spellEnd"/>
      <w:r w:rsidRPr="00D166A6">
        <w:rPr>
          <w:rFonts w:cs="Arial"/>
          <w:szCs w:val="24"/>
          <w:lang w:eastAsia="pt-BR"/>
        </w:rPr>
        <w:t xml:space="preserve"> </w:t>
      </w:r>
      <w:proofErr w:type="spellStart"/>
      <w:r w:rsidRPr="00D166A6">
        <w:rPr>
          <w:rFonts w:cs="Arial"/>
          <w:szCs w:val="24"/>
          <w:lang w:eastAsia="pt-BR"/>
        </w:rPr>
        <w:t>to</w:t>
      </w:r>
      <w:proofErr w:type="spellEnd"/>
      <w:r w:rsidRPr="00D166A6">
        <w:rPr>
          <w:rFonts w:cs="Arial"/>
          <w:szCs w:val="24"/>
          <w:lang w:eastAsia="pt-BR"/>
        </w:rPr>
        <w:t xml:space="preserve"> </w:t>
      </w:r>
      <w:proofErr w:type="spellStart"/>
      <w:r w:rsidRPr="00D166A6">
        <w:rPr>
          <w:rFonts w:cs="Arial"/>
          <w:szCs w:val="24"/>
          <w:lang w:eastAsia="pt-BR"/>
        </w:rPr>
        <w:t>analyze</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taxation</w:t>
      </w:r>
      <w:proofErr w:type="spellEnd"/>
      <w:r w:rsidRPr="00D166A6">
        <w:rPr>
          <w:rFonts w:cs="Arial"/>
          <w:szCs w:val="24"/>
          <w:lang w:eastAsia="pt-BR"/>
        </w:rPr>
        <w:t xml:space="preserve"> for streaming </w:t>
      </w:r>
      <w:proofErr w:type="spellStart"/>
      <w:r w:rsidRPr="00D166A6">
        <w:rPr>
          <w:rFonts w:cs="Arial"/>
          <w:szCs w:val="24"/>
          <w:lang w:eastAsia="pt-BR"/>
        </w:rPr>
        <w:t>platforms</w:t>
      </w:r>
      <w:proofErr w:type="spellEnd"/>
      <w:r w:rsidRPr="00D166A6">
        <w:rPr>
          <w:rFonts w:cs="Arial"/>
          <w:szCs w:val="24"/>
          <w:lang w:eastAsia="pt-BR"/>
        </w:rPr>
        <w:t xml:space="preserve">, </w:t>
      </w:r>
      <w:proofErr w:type="spellStart"/>
      <w:r w:rsidRPr="00D166A6">
        <w:rPr>
          <w:rFonts w:cs="Arial"/>
          <w:szCs w:val="24"/>
          <w:lang w:eastAsia="pt-BR"/>
        </w:rPr>
        <w:t>considering</w:t>
      </w:r>
      <w:proofErr w:type="spellEnd"/>
      <w:r w:rsidRPr="00D166A6">
        <w:rPr>
          <w:rFonts w:cs="Arial"/>
          <w:szCs w:val="24"/>
          <w:lang w:eastAsia="pt-BR"/>
        </w:rPr>
        <w:t xml:space="preserve"> </w:t>
      </w:r>
      <w:proofErr w:type="spellStart"/>
      <w:r w:rsidRPr="00D166A6">
        <w:rPr>
          <w:rFonts w:cs="Arial"/>
          <w:szCs w:val="24"/>
          <w:lang w:eastAsia="pt-BR"/>
        </w:rPr>
        <w:t>their</w:t>
      </w:r>
      <w:proofErr w:type="spellEnd"/>
      <w:r w:rsidRPr="00D166A6">
        <w:rPr>
          <w:rFonts w:cs="Arial"/>
          <w:szCs w:val="24"/>
          <w:lang w:eastAsia="pt-BR"/>
        </w:rPr>
        <w:t xml:space="preserve"> </w:t>
      </w:r>
      <w:proofErr w:type="spellStart"/>
      <w:r w:rsidRPr="00D166A6">
        <w:rPr>
          <w:rFonts w:cs="Arial"/>
          <w:szCs w:val="24"/>
          <w:lang w:eastAsia="pt-BR"/>
        </w:rPr>
        <w:t>characteristics</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different</w:t>
      </w:r>
      <w:proofErr w:type="spellEnd"/>
      <w:r w:rsidRPr="00D166A6">
        <w:rPr>
          <w:rFonts w:cs="Arial"/>
          <w:szCs w:val="24"/>
          <w:lang w:eastAsia="pt-BR"/>
        </w:rPr>
        <w:t xml:space="preserve"> taxes </w:t>
      </w:r>
      <w:proofErr w:type="spellStart"/>
      <w:r w:rsidRPr="00D166A6">
        <w:rPr>
          <w:rFonts w:cs="Arial"/>
          <w:szCs w:val="24"/>
          <w:lang w:eastAsia="pt-BR"/>
        </w:rPr>
        <w:t>that</w:t>
      </w:r>
      <w:proofErr w:type="spellEnd"/>
      <w:r w:rsidRPr="00D166A6">
        <w:rPr>
          <w:rFonts w:cs="Arial"/>
          <w:szCs w:val="24"/>
          <w:lang w:eastAsia="pt-BR"/>
        </w:rPr>
        <w:t xml:space="preserve"> </w:t>
      </w:r>
      <w:proofErr w:type="spellStart"/>
      <w:r w:rsidRPr="00D166A6">
        <w:rPr>
          <w:rFonts w:cs="Arial"/>
          <w:szCs w:val="24"/>
          <w:lang w:eastAsia="pt-BR"/>
        </w:rPr>
        <w:t>may</w:t>
      </w:r>
      <w:proofErr w:type="spellEnd"/>
      <w:r w:rsidRPr="00D166A6">
        <w:rPr>
          <w:rFonts w:cs="Arial"/>
          <w:szCs w:val="24"/>
          <w:lang w:eastAsia="pt-BR"/>
        </w:rPr>
        <w:t xml:space="preserve"> </w:t>
      </w:r>
      <w:proofErr w:type="spellStart"/>
      <w:r w:rsidRPr="00D166A6">
        <w:rPr>
          <w:rFonts w:cs="Arial"/>
          <w:szCs w:val="24"/>
          <w:lang w:eastAsia="pt-BR"/>
        </w:rPr>
        <w:t>apply</w:t>
      </w:r>
      <w:proofErr w:type="spellEnd"/>
      <w:r w:rsidRPr="00D166A6">
        <w:rPr>
          <w:rFonts w:cs="Arial"/>
          <w:szCs w:val="24"/>
          <w:lang w:eastAsia="pt-BR"/>
        </w:rPr>
        <w:t xml:space="preserve"> </w:t>
      </w:r>
      <w:proofErr w:type="spellStart"/>
      <w:r w:rsidRPr="00D166A6">
        <w:rPr>
          <w:rFonts w:cs="Arial"/>
          <w:szCs w:val="24"/>
          <w:lang w:eastAsia="pt-BR"/>
        </w:rPr>
        <w:t>to</w:t>
      </w:r>
      <w:proofErr w:type="spellEnd"/>
      <w:r w:rsidRPr="00D166A6">
        <w:rPr>
          <w:rFonts w:cs="Arial"/>
          <w:szCs w:val="24"/>
          <w:lang w:eastAsia="pt-BR"/>
        </w:rPr>
        <w:t xml:space="preserve"> </w:t>
      </w:r>
      <w:proofErr w:type="spellStart"/>
      <w:r w:rsidRPr="00D166A6">
        <w:rPr>
          <w:rFonts w:cs="Arial"/>
          <w:szCs w:val="24"/>
          <w:lang w:eastAsia="pt-BR"/>
        </w:rPr>
        <w:t>them</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existing</w:t>
      </w:r>
      <w:proofErr w:type="spellEnd"/>
      <w:r w:rsidRPr="00D166A6">
        <w:rPr>
          <w:rFonts w:cs="Arial"/>
          <w:szCs w:val="24"/>
          <w:lang w:eastAsia="pt-BR"/>
        </w:rPr>
        <w:t xml:space="preserve"> </w:t>
      </w:r>
      <w:proofErr w:type="spellStart"/>
      <w:r w:rsidRPr="00D166A6">
        <w:rPr>
          <w:rFonts w:cs="Arial"/>
          <w:szCs w:val="24"/>
          <w:lang w:eastAsia="pt-BR"/>
        </w:rPr>
        <w:t>legislation</w:t>
      </w:r>
      <w:proofErr w:type="spellEnd"/>
      <w:r w:rsidRPr="00D166A6">
        <w:rPr>
          <w:rFonts w:cs="Arial"/>
          <w:szCs w:val="24"/>
          <w:lang w:eastAsia="pt-BR"/>
        </w:rPr>
        <w:t xml:space="preserve"> </w:t>
      </w:r>
      <w:proofErr w:type="spellStart"/>
      <w:r w:rsidRPr="00D166A6">
        <w:rPr>
          <w:rFonts w:cs="Arial"/>
          <w:szCs w:val="24"/>
          <w:lang w:eastAsia="pt-BR"/>
        </w:rPr>
        <w:t>and</w:t>
      </w:r>
      <w:proofErr w:type="spellEnd"/>
      <w:r w:rsidRPr="00D166A6">
        <w:rPr>
          <w:rFonts w:cs="Arial"/>
          <w:szCs w:val="24"/>
          <w:lang w:eastAsia="pt-BR"/>
        </w:rPr>
        <w:t xml:space="preserve"> </w:t>
      </w:r>
      <w:proofErr w:type="spellStart"/>
      <w:r w:rsidRPr="00D166A6">
        <w:rPr>
          <w:rFonts w:cs="Arial"/>
          <w:szCs w:val="24"/>
          <w:lang w:eastAsia="pt-BR"/>
        </w:rPr>
        <w:t>jurisprudence</w:t>
      </w:r>
      <w:proofErr w:type="spellEnd"/>
      <w:r w:rsidRPr="00D166A6">
        <w:rPr>
          <w:rFonts w:cs="Arial"/>
          <w:szCs w:val="24"/>
          <w:lang w:eastAsia="pt-BR"/>
        </w:rPr>
        <w:t xml:space="preserve"> </w:t>
      </w:r>
      <w:proofErr w:type="spellStart"/>
      <w:r w:rsidRPr="00D166A6">
        <w:rPr>
          <w:rFonts w:cs="Arial"/>
          <w:szCs w:val="24"/>
          <w:lang w:eastAsia="pt-BR"/>
        </w:rPr>
        <w:t>on</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subject</w:t>
      </w:r>
      <w:proofErr w:type="spellEnd"/>
      <w:r w:rsidRPr="00D166A6">
        <w:rPr>
          <w:rFonts w:cs="Arial"/>
          <w:szCs w:val="24"/>
          <w:lang w:eastAsia="pt-BR"/>
        </w:rPr>
        <w:t xml:space="preserve">. The overall </w:t>
      </w:r>
      <w:proofErr w:type="spellStart"/>
      <w:r w:rsidRPr="00D166A6">
        <w:rPr>
          <w:rFonts w:cs="Arial"/>
          <w:szCs w:val="24"/>
          <w:lang w:eastAsia="pt-BR"/>
        </w:rPr>
        <w:t>objective</w:t>
      </w:r>
      <w:proofErr w:type="spellEnd"/>
      <w:r w:rsidRPr="00D166A6">
        <w:rPr>
          <w:rFonts w:cs="Arial"/>
          <w:szCs w:val="24"/>
          <w:lang w:eastAsia="pt-BR"/>
        </w:rPr>
        <w:t xml:space="preserve"> </w:t>
      </w:r>
      <w:proofErr w:type="spellStart"/>
      <w:r w:rsidRPr="00D166A6">
        <w:rPr>
          <w:rFonts w:cs="Arial"/>
          <w:szCs w:val="24"/>
          <w:lang w:eastAsia="pt-BR"/>
        </w:rPr>
        <w:t>is</w:t>
      </w:r>
      <w:proofErr w:type="spellEnd"/>
      <w:r w:rsidRPr="00D166A6">
        <w:rPr>
          <w:rFonts w:cs="Arial"/>
          <w:szCs w:val="24"/>
          <w:lang w:eastAsia="pt-BR"/>
        </w:rPr>
        <w:t xml:space="preserve"> </w:t>
      </w:r>
      <w:proofErr w:type="spellStart"/>
      <w:r w:rsidRPr="00D166A6">
        <w:rPr>
          <w:rFonts w:cs="Arial"/>
          <w:szCs w:val="24"/>
          <w:lang w:eastAsia="pt-BR"/>
        </w:rPr>
        <w:t>to</w:t>
      </w:r>
      <w:proofErr w:type="spellEnd"/>
      <w:r w:rsidRPr="00D166A6">
        <w:rPr>
          <w:rFonts w:cs="Arial"/>
          <w:szCs w:val="24"/>
          <w:lang w:eastAsia="pt-BR"/>
        </w:rPr>
        <w:t xml:space="preserve"> determine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best</w:t>
      </w:r>
      <w:proofErr w:type="spellEnd"/>
      <w:r w:rsidRPr="00D166A6">
        <w:rPr>
          <w:rFonts w:cs="Arial"/>
          <w:szCs w:val="24"/>
          <w:lang w:eastAsia="pt-BR"/>
        </w:rPr>
        <w:t xml:space="preserve"> </w:t>
      </w:r>
      <w:proofErr w:type="spellStart"/>
      <w:r w:rsidRPr="00D166A6">
        <w:rPr>
          <w:rFonts w:cs="Arial"/>
          <w:szCs w:val="24"/>
          <w:lang w:eastAsia="pt-BR"/>
        </w:rPr>
        <w:t>taxation</w:t>
      </w:r>
      <w:proofErr w:type="spellEnd"/>
      <w:r w:rsidRPr="00D166A6">
        <w:rPr>
          <w:rFonts w:cs="Arial"/>
          <w:szCs w:val="24"/>
          <w:lang w:eastAsia="pt-BR"/>
        </w:rPr>
        <w:t xml:space="preserve"> </w:t>
      </w:r>
      <w:proofErr w:type="spellStart"/>
      <w:r w:rsidRPr="00D166A6">
        <w:rPr>
          <w:rFonts w:cs="Arial"/>
          <w:szCs w:val="24"/>
          <w:lang w:eastAsia="pt-BR"/>
        </w:rPr>
        <w:t>model</w:t>
      </w:r>
      <w:proofErr w:type="spellEnd"/>
      <w:r w:rsidRPr="00D166A6">
        <w:rPr>
          <w:rFonts w:cs="Arial"/>
          <w:szCs w:val="24"/>
          <w:lang w:eastAsia="pt-BR"/>
        </w:rPr>
        <w:t xml:space="preserve"> for digital streaming </w:t>
      </w:r>
      <w:proofErr w:type="spellStart"/>
      <w:r w:rsidRPr="00D166A6">
        <w:rPr>
          <w:rFonts w:cs="Arial"/>
          <w:szCs w:val="24"/>
          <w:lang w:eastAsia="pt-BR"/>
        </w:rPr>
        <w:t>platforms</w:t>
      </w:r>
      <w:proofErr w:type="spellEnd"/>
      <w:r w:rsidRPr="00D166A6">
        <w:rPr>
          <w:rFonts w:cs="Arial"/>
          <w:szCs w:val="24"/>
          <w:lang w:eastAsia="pt-BR"/>
        </w:rPr>
        <w:t xml:space="preserve">. The </w:t>
      </w:r>
      <w:proofErr w:type="spellStart"/>
      <w:r w:rsidRPr="00D166A6">
        <w:rPr>
          <w:rFonts w:cs="Arial"/>
          <w:szCs w:val="24"/>
          <w:lang w:eastAsia="pt-BR"/>
        </w:rPr>
        <w:t>specific</w:t>
      </w:r>
      <w:proofErr w:type="spellEnd"/>
      <w:r w:rsidRPr="00D166A6">
        <w:rPr>
          <w:rFonts w:cs="Arial"/>
          <w:szCs w:val="24"/>
          <w:lang w:eastAsia="pt-BR"/>
        </w:rPr>
        <w:t xml:space="preserve"> </w:t>
      </w:r>
      <w:proofErr w:type="spellStart"/>
      <w:r w:rsidRPr="00D166A6">
        <w:rPr>
          <w:rFonts w:cs="Arial"/>
          <w:szCs w:val="24"/>
          <w:lang w:eastAsia="pt-BR"/>
        </w:rPr>
        <w:t>objectives</w:t>
      </w:r>
      <w:proofErr w:type="spellEnd"/>
      <w:r w:rsidRPr="00D166A6">
        <w:rPr>
          <w:rFonts w:cs="Arial"/>
          <w:szCs w:val="24"/>
          <w:lang w:eastAsia="pt-BR"/>
        </w:rPr>
        <w:t xml:space="preserve"> are </w:t>
      </w:r>
      <w:proofErr w:type="spellStart"/>
      <w:r w:rsidRPr="00D166A6">
        <w:rPr>
          <w:rFonts w:cs="Arial"/>
          <w:szCs w:val="24"/>
          <w:lang w:eastAsia="pt-BR"/>
        </w:rPr>
        <w:t>to</w:t>
      </w:r>
      <w:proofErr w:type="spellEnd"/>
      <w:r w:rsidRPr="00D166A6">
        <w:rPr>
          <w:rFonts w:cs="Arial"/>
          <w:szCs w:val="24"/>
          <w:lang w:eastAsia="pt-BR"/>
        </w:rPr>
        <w:t xml:space="preserve"> </w:t>
      </w:r>
      <w:proofErr w:type="spellStart"/>
      <w:r w:rsidRPr="00D166A6">
        <w:rPr>
          <w:rFonts w:cs="Arial"/>
          <w:szCs w:val="24"/>
          <w:lang w:eastAsia="pt-BR"/>
        </w:rPr>
        <w:t>analyze</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characteristics</w:t>
      </w:r>
      <w:proofErr w:type="spellEnd"/>
      <w:r w:rsidRPr="00D166A6">
        <w:rPr>
          <w:rFonts w:cs="Arial"/>
          <w:szCs w:val="24"/>
          <w:lang w:eastAsia="pt-BR"/>
        </w:rPr>
        <w:t xml:space="preserve"> </w:t>
      </w:r>
      <w:proofErr w:type="spellStart"/>
      <w:r w:rsidRPr="00D166A6">
        <w:rPr>
          <w:rFonts w:cs="Arial"/>
          <w:szCs w:val="24"/>
          <w:lang w:eastAsia="pt-BR"/>
        </w:rPr>
        <w:t>of</w:t>
      </w:r>
      <w:proofErr w:type="spellEnd"/>
      <w:r w:rsidRPr="00D166A6">
        <w:rPr>
          <w:rFonts w:cs="Arial"/>
          <w:szCs w:val="24"/>
          <w:lang w:eastAsia="pt-BR"/>
        </w:rPr>
        <w:t xml:space="preserve"> streaming, </w:t>
      </w:r>
      <w:proofErr w:type="spellStart"/>
      <w:r w:rsidRPr="00D166A6">
        <w:rPr>
          <w:rFonts w:cs="Arial"/>
          <w:szCs w:val="24"/>
          <w:lang w:eastAsia="pt-BR"/>
        </w:rPr>
        <w:t>identifying</w:t>
      </w:r>
      <w:proofErr w:type="spellEnd"/>
      <w:r w:rsidRPr="00D166A6">
        <w:rPr>
          <w:rFonts w:cs="Arial"/>
          <w:szCs w:val="24"/>
          <w:lang w:eastAsia="pt-BR"/>
        </w:rPr>
        <w:t xml:space="preserve"> its </w:t>
      </w:r>
      <w:proofErr w:type="spellStart"/>
      <w:r w:rsidRPr="00D166A6">
        <w:rPr>
          <w:rFonts w:cs="Arial"/>
          <w:szCs w:val="24"/>
          <w:lang w:eastAsia="pt-BR"/>
        </w:rPr>
        <w:lastRenderedPageBreak/>
        <w:t>history</w:t>
      </w:r>
      <w:proofErr w:type="spellEnd"/>
      <w:r w:rsidRPr="00D166A6">
        <w:rPr>
          <w:rFonts w:cs="Arial"/>
          <w:szCs w:val="24"/>
          <w:lang w:eastAsia="pt-BR"/>
        </w:rPr>
        <w:t xml:space="preserve"> </w:t>
      </w:r>
      <w:proofErr w:type="spellStart"/>
      <w:r w:rsidRPr="00D166A6">
        <w:rPr>
          <w:rFonts w:cs="Arial"/>
          <w:szCs w:val="24"/>
          <w:lang w:eastAsia="pt-BR"/>
        </w:rPr>
        <w:t>and</w:t>
      </w:r>
      <w:proofErr w:type="spellEnd"/>
      <w:r w:rsidRPr="00D166A6">
        <w:rPr>
          <w:rFonts w:cs="Arial"/>
          <w:szCs w:val="24"/>
          <w:lang w:eastAsia="pt-BR"/>
        </w:rPr>
        <w:t xml:space="preserve"> </w:t>
      </w:r>
      <w:proofErr w:type="spellStart"/>
      <w:r w:rsidRPr="00D166A6">
        <w:rPr>
          <w:rFonts w:cs="Arial"/>
          <w:szCs w:val="24"/>
          <w:lang w:eastAsia="pt-BR"/>
        </w:rPr>
        <w:t>peculiarities</w:t>
      </w:r>
      <w:proofErr w:type="spellEnd"/>
      <w:r w:rsidRPr="00D166A6">
        <w:rPr>
          <w:rFonts w:cs="Arial"/>
          <w:szCs w:val="24"/>
          <w:lang w:eastAsia="pt-BR"/>
        </w:rPr>
        <w:t xml:space="preserve">; </w:t>
      </w:r>
      <w:proofErr w:type="spellStart"/>
      <w:r w:rsidRPr="00D166A6">
        <w:rPr>
          <w:rFonts w:cs="Arial"/>
          <w:szCs w:val="24"/>
          <w:lang w:eastAsia="pt-BR"/>
        </w:rPr>
        <w:t>investigate</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different</w:t>
      </w:r>
      <w:proofErr w:type="spellEnd"/>
      <w:r w:rsidRPr="00D166A6">
        <w:rPr>
          <w:rFonts w:cs="Arial"/>
          <w:szCs w:val="24"/>
          <w:lang w:eastAsia="pt-BR"/>
        </w:rPr>
        <w:t xml:space="preserve"> taxes </w:t>
      </w:r>
      <w:proofErr w:type="spellStart"/>
      <w:r w:rsidRPr="00D166A6">
        <w:rPr>
          <w:rFonts w:cs="Arial"/>
          <w:szCs w:val="24"/>
          <w:lang w:eastAsia="pt-BR"/>
        </w:rPr>
        <w:t>that</w:t>
      </w:r>
      <w:proofErr w:type="spellEnd"/>
      <w:r w:rsidRPr="00D166A6">
        <w:rPr>
          <w:rFonts w:cs="Arial"/>
          <w:szCs w:val="24"/>
          <w:lang w:eastAsia="pt-BR"/>
        </w:rPr>
        <w:t xml:space="preserve"> </w:t>
      </w:r>
      <w:proofErr w:type="spellStart"/>
      <w:r w:rsidRPr="00D166A6">
        <w:rPr>
          <w:rFonts w:cs="Arial"/>
          <w:szCs w:val="24"/>
          <w:lang w:eastAsia="pt-BR"/>
        </w:rPr>
        <w:t>may</w:t>
      </w:r>
      <w:proofErr w:type="spellEnd"/>
      <w:r w:rsidRPr="00D166A6">
        <w:rPr>
          <w:rFonts w:cs="Arial"/>
          <w:szCs w:val="24"/>
          <w:lang w:eastAsia="pt-BR"/>
        </w:rPr>
        <w:t xml:space="preserve"> </w:t>
      </w:r>
      <w:proofErr w:type="spellStart"/>
      <w:r w:rsidRPr="00D166A6">
        <w:rPr>
          <w:rFonts w:cs="Arial"/>
          <w:szCs w:val="24"/>
          <w:lang w:eastAsia="pt-BR"/>
        </w:rPr>
        <w:t>apply</w:t>
      </w:r>
      <w:proofErr w:type="spellEnd"/>
      <w:r w:rsidRPr="00D166A6">
        <w:rPr>
          <w:rFonts w:cs="Arial"/>
          <w:szCs w:val="24"/>
          <w:lang w:eastAsia="pt-BR"/>
        </w:rPr>
        <w:t xml:space="preserve"> </w:t>
      </w:r>
      <w:proofErr w:type="spellStart"/>
      <w:r w:rsidRPr="00D166A6">
        <w:rPr>
          <w:rFonts w:cs="Arial"/>
          <w:szCs w:val="24"/>
          <w:lang w:eastAsia="pt-BR"/>
        </w:rPr>
        <w:t>to</w:t>
      </w:r>
      <w:proofErr w:type="spellEnd"/>
      <w:r w:rsidRPr="00D166A6">
        <w:rPr>
          <w:rFonts w:cs="Arial"/>
          <w:szCs w:val="24"/>
          <w:lang w:eastAsia="pt-BR"/>
        </w:rPr>
        <w:t xml:space="preserve"> streaming </w:t>
      </w:r>
      <w:proofErr w:type="spellStart"/>
      <w:r w:rsidRPr="00D166A6">
        <w:rPr>
          <w:rFonts w:cs="Arial"/>
          <w:szCs w:val="24"/>
          <w:lang w:eastAsia="pt-BR"/>
        </w:rPr>
        <w:t>services</w:t>
      </w:r>
      <w:proofErr w:type="spellEnd"/>
      <w:r w:rsidRPr="00D166A6">
        <w:rPr>
          <w:rFonts w:cs="Arial"/>
          <w:szCs w:val="24"/>
          <w:lang w:eastAsia="pt-BR"/>
        </w:rPr>
        <w:t xml:space="preserve">, </w:t>
      </w:r>
      <w:proofErr w:type="spellStart"/>
      <w:r w:rsidRPr="00D166A6">
        <w:rPr>
          <w:rFonts w:cs="Arial"/>
          <w:szCs w:val="24"/>
          <w:lang w:eastAsia="pt-BR"/>
        </w:rPr>
        <w:t>including</w:t>
      </w:r>
      <w:proofErr w:type="spellEnd"/>
      <w:r w:rsidRPr="00D166A6">
        <w:rPr>
          <w:rFonts w:cs="Arial"/>
          <w:szCs w:val="24"/>
          <w:lang w:eastAsia="pt-BR"/>
        </w:rPr>
        <w:t xml:space="preserve"> ICMS </w:t>
      </w:r>
      <w:proofErr w:type="spellStart"/>
      <w:r w:rsidRPr="00D166A6">
        <w:rPr>
          <w:rFonts w:cs="Arial"/>
          <w:szCs w:val="24"/>
          <w:lang w:eastAsia="pt-BR"/>
        </w:rPr>
        <w:t>and</w:t>
      </w:r>
      <w:proofErr w:type="spellEnd"/>
      <w:r w:rsidRPr="00D166A6">
        <w:rPr>
          <w:rFonts w:cs="Arial"/>
          <w:szCs w:val="24"/>
          <w:lang w:eastAsia="pt-BR"/>
        </w:rPr>
        <w:t xml:space="preserve"> ISS; </w:t>
      </w:r>
      <w:proofErr w:type="spellStart"/>
      <w:r w:rsidRPr="00D166A6">
        <w:rPr>
          <w:rFonts w:cs="Arial"/>
          <w:szCs w:val="24"/>
          <w:lang w:eastAsia="pt-BR"/>
        </w:rPr>
        <w:t>and</w:t>
      </w:r>
      <w:proofErr w:type="spellEnd"/>
      <w:r w:rsidRPr="00D166A6">
        <w:rPr>
          <w:rFonts w:cs="Arial"/>
          <w:szCs w:val="24"/>
          <w:lang w:eastAsia="pt-BR"/>
        </w:rPr>
        <w:t xml:space="preserve"> </w:t>
      </w:r>
      <w:proofErr w:type="spellStart"/>
      <w:r w:rsidRPr="00D166A6">
        <w:rPr>
          <w:rFonts w:cs="Arial"/>
          <w:szCs w:val="24"/>
          <w:lang w:eastAsia="pt-BR"/>
        </w:rPr>
        <w:t>conduct</w:t>
      </w:r>
      <w:proofErr w:type="spellEnd"/>
      <w:r w:rsidRPr="00D166A6">
        <w:rPr>
          <w:rFonts w:cs="Arial"/>
          <w:szCs w:val="24"/>
          <w:lang w:eastAsia="pt-BR"/>
        </w:rPr>
        <w:t xml:space="preserve"> a </w:t>
      </w:r>
      <w:proofErr w:type="spellStart"/>
      <w:r w:rsidRPr="00D166A6">
        <w:rPr>
          <w:rFonts w:cs="Arial"/>
          <w:szCs w:val="24"/>
          <w:lang w:eastAsia="pt-BR"/>
        </w:rPr>
        <w:t>study</w:t>
      </w:r>
      <w:proofErr w:type="spellEnd"/>
      <w:r w:rsidRPr="00D166A6">
        <w:rPr>
          <w:rFonts w:cs="Arial"/>
          <w:szCs w:val="24"/>
          <w:lang w:eastAsia="pt-BR"/>
        </w:rPr>
        <w:t xml:space="preserve"> </w:t>
      </w:r>
      <w:proofErr w:type="spellStart"/>
      <w:r w:rsidRPr="00D166A6">
        <w:rPr>
          <w:rFonts w:cs="Arial"/>
          <w:szCs w:val="24"/>
          <w:lang w:eastAsia="pt-BR"/>
        </w:rPr>
        <w:t>of</w:t>
      </w:r>
      <w:proofErr w:type="spellEnd"/>
      <w:r w:rsidRPr="00D166A6">
        <w:rPr>
          <w:rFonts w:cs="Arial"/>
          <w:szCs w:val="24"/>
          <w:lang w:eastAsia="pt-BR"/>
        </w:rPr>
        <w:t xml:space="preserve"> </w:t>
      </w:r>
      <w:proofErr w:type="spellStart"/>
      <w:r w:rsidRPr="00D166A6">
        <w:rPr>
          <w:rFonts w:cs="Arial"/>
          <w:szCs w:val="24"/>
          <w:lang w:eastAsia="pt-BR"/>
        </w:rPr>
        <w:t>Brazilian</w:t>
      </w:r>
      <w:proofErr w:type="spellEnd"/>
      <w:r w:rsidRPr="00D166A6">
        <w:rPr>
          <w:rFonts w:cs="Arial"/>
          <w:szCs w:val="24"/>
          <w:lang w:eastAsia="pt-BR"/>
        </w:rPr>
        <w:t xml:space="preserve"> </w:t>
      </w:r>
      <w:proofErr w:type="spellStart"/>
      <w:r w:rsidRPr="00D166A6">
        <w:rPr>
          <w:rFonts w:cs="Arial"/>
          <w:szCs w:val="24"/>
          <w:lang w:eastAsia="pt-BR"/>
        </w:rPr>
        <w:t>legislation</w:t>
      </w:r>
      <w:proofErr w:type="spellEnd"/>
      <w:r w:rsidRPr="00D166A6">
        <w:rPr>
          <w:rFonts w:cs="Arial"/>
          <w:szCs w:val="24"/>
          <w:lang w:eastAsia="pt-BR"/>
        </w:rPr>
        <w:t xml:space="preserve"> </w:t>
      </w:r>
      <w:proofErr w:type="spellStart"/>
      <w:r w:rsidRPr="00D166A6">
        <w:rPr>
          <w:rFonts w:cs="Arial"/>
          <w:szCs w:val="24"/>
          <w:lang w:eastAsia="pt-BR"/>
        </w:rPr>
        <w:t>and</w:t>
      </w:r>
      <w:proofErr w:type="spellEnd"/>
      <w:r w:rsidRPr="00D166A6">
        <w:rPr>
          <w:rFonts w:cs="Arial"/>
          <w:szCs w:val="24"/>
          <w:lang w:eastAsia="pt-BR"/>
        </w:rPr>
        <w:t xml:space="preserve"> </w:t>
      </w:r>
      <w:proofErr w:type="spellStart"/>
      <w:r w:rsidRPr="00D166A6">
        <w:rPr>
          <w:rFonts w:cs="Arial"/>
          <w:szCs w:val="24"/>
          <w:lang w:eastAsia="pt-BR"/>
        </w:rPr>
        <w:t>jurisprudence</w:t>
      </w:r>
      <w:proofErr w:type="spellEnd"/>
      <w:r w:rsidRPr="00D166A6">
        <w:rPr>
          <w:rFonts w:cs="Arial"/>
          <w:szCs w:val="24"/>
          <w:lang w:eastAsia="pt-BR"/>
        </w:rPr>
        <w:t xml:space="preserve"> </w:t>
      </w:r>
      <w:proofErr w:type="spellStart"/>
      <w:r w:rsidRPr="00D166A6">
        <w:rPr>
          <w:rFonts w:cs="Arial"/>
          <w:szCs w:val="24"/>
          <w:lang w:eastAsia="pt-BR"/>
        </w:rPr>
        <w:t>on</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taxation</w:t>
      </w:r>
      <w:proofErr w:type="spellEnd"/>
      <w:r w:rsidRPr="00D166A6">
        <w:rPr>
          <w:rFonts w:cs="Arial"/>
          <w:szCs w:val="24"/>
          <w:lang w:eastAsia="pt-BR"/>
        </w:rPr>
        <w:t xml:space="preserve"> </w:t>
      </w:r>
      <w:proofErr w:type="spellStart"/>
      <w:r w:rsidRPr="00D166A6">
        <w:rPr>
          <w:rFonts w:cs="Arial"/>
          <w:szCs w:val="24"/>
          <w:lang w:eastAsia="pt-BR"/>
        </w:rPr>
        <w:t>of</w:t>
      </w:r>
      <w:proofErr w:type="spellEnd"/>
      <w:r w:rsidRPr="00D166A6">
        <w:rPr>
          <w:rFonts w:cs="Arial"/>
          <w:szCs w:val="24"/>
          <w:lang w:eastAsia="pt-BR"/>
        </w:rPr>
        <w:t xml:space="preserve"> streaming </w:t>
      </w:r>
      <w:proofErr w:type="spellStart"/>
      <w:r w:rsidRPr="00D166A6">
        <w:rPr>
          <w:rFonts w:cs="Arial"/>
          <w:szCs w:val="24"/>
          <w:lang w:eastAsia="pt-BR"/>
        </w:rPr>
        <w:t>services</w:t>
      </w:r>
      <w:proofErr w:type="spellEnd"/>
      <w:r w:rsidRPr="00D166A6">
        <w:rPr>
          <w:rFonts w:cs="Arial"/>
          <w:szCs w:val="24"/>
          <w:lang w:eastAsia="pt-BR"/>
        </w:rPr>
        <w:t xml:space="preserve">, </w:t>
      </w:r>
      <w:proofErr w:type="spellStart"/>
      <w:r w:rsidRPr="00D166A6">
        <w:rPr>
          <w:rFonts w:cs="Arial"/>
          <w:szCs w:val="24"/>
          <w:lang w:eastAsia="pt-BR"/>
        </w:rPr>
        <w:t>identifying</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main</w:t>
      </w:r>
      <w:proofErr w:type="spellEnd"/>
      <w:r w:rsidRPr="00D166A6">
        <w:rPr>
          <w:rFonts w:cs="Arial"/>
          <w:szCs w:val="24"/>
          <w:lang w:eastAsia="pt-BR"/>
        </w:rPr>
        <w:t xml:space="preserve"> </w:t>
      </w:r>
      <w:proofErr w:type="spellStart"/>
      <w:r w:rsidRPr="00D166A6">
        <w:rPr>
          <w:rFonts w:cs="Arial"/>
          <w:szCs w:val="24"/>
          <w:lang w:eastAsia="pt-BR"/>
        </w:rPr>
        <w:t>positions</w:t>
      </w:r>
      <w:proofErr w:type="spellEnd"/>
      <w:r w:rsidRPr="00D166A6">
        <w:rPr>
          <w:rFonts w:cs="Arial"/>
          <w:szCs w:val="24"/>
          <w:lang w:eastAsia="pt-BR"/>
        </w:rPr>
        <w:t xml:space="preserve"> </w:t>
      </w:r>
      <w:proofErr w:type="spellStart"/>
      <w:r w:rsidRPr="00D166A6">
        <w:rPr>
          <w:rFonts w:cs="Arial"/>
          <w:szCs w:val="24"/>
          <w:lang w:eastAsia="pt-BR"/>
        </w:rPr>
        <w:t>on</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subject</w:t>
      </w:r>
      <w:proofErr w:type="spellEnd"/>
      <w:r w:rsidRPr="00D166A6">
        <w:rPr>
          <w:rFonts w:cs="Arial"/>
          <w:szCs w:val="24"/>
          <w:lang w:eastAsia="pt-BR"/>
        </w:rPr>
        <w:t xml:space="preserve">. The </w:t>
      </w:r>
      <w:proofErr w:type="spellStart"/>
      <w:r w:rsidRPr="00D166A6">
        <w:rPr>
          <w:rFonts w:cs="Arial"/>
          <w:szCs w:val="24"/>
          <w:lang w:eastAsia="pt-BR"/>
        </w:rPr>
        <w:t>importance</w:t>
      </w:r>
      <w:proofErr w:type="spellEnd"/>
      <w:r w:rsidRPr="00D166A6">
        <w:rPr>
          <w:rFonts w:cs="Arial"/>
          <w:szCs w:val="24"/>
          <w:lang w:eastAsia="pt-BR"/>
        </w:rPr>
        <w:t xml:space="preserve"> </w:t>
      </w:r>
      <w:proofErr w:type="spellStart"/>
      <w:r w:rsidRPr="00D166A6">
        <w:rPr>
          <w:rFonts w:cs="Arial"/>
          <w:szCs w:val="24"/>
          <w:lang w:eastAsia="pt-BR"/>
        </w:rPr>
        <w:t>of</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topic</w:t>
      </w:r>
      <w:proofErr w:type="spellEnd"/>
      <w:r w:rsidRPr="00D166A6">
        <w:rPr>
          <w:rFonts w:cs="Arial"/>
          <w:szCs w:val="24"/>
          <w:lang w:eastAsia="pt-BR"/>
        </w:rPr>
        <w:t xml:space="preserve"> </w:t>
      </w:r>
      <w:proofErr w:type="spellStart"/>
      <w:r w:rsidRPr="00D166A6">
        <w:rPr>
          <w:rFonts w:cs="Arial"/>
          <w:szCs w:val="24"/>
          <w:lang w:eastAsia="pt-BR"/>
        </w:rPr>
        <w:t>is</w:t>
      </w:r>
      <w:proofErr w:type="spellEnd"/>
      <w:r w:rsidRPr="00D166A6">
        <w:rPr>
          <w:rFonts w:cs="Arial"/>
          <w:szCs w:val="24"/>
          <w:lang w:eastAsia="pt-BR"/>
        </w:rPr>
        <w:t xml:space="preserve"> </w:t>
      </w:r>
      <w:proofErr w:type="spellStart"/>
      <w:r w:rsidRPr="00D166A6">
        <w:rPr>
          <w:rFonts w:cs="Arial"/>
          <w:szCs w:val="24"/>
          <w:lang w:eastAsia="pt-BR"/>
        </w:rPr>
        <w:t>due</w:t>
      </w:r>
      <w:proofErr w:type="spellEnd"/>
      <w:r w:rsidRPr="00D166A6">
        <w:rPr>
          <w:rFonts w:cs="Arial"/>
          <w:szCs w:val="24"/>
          <w:lang w:eastAsia="pt-BR"/>
        </w:rPr>
        <w:t xml:space="preserve"> </w:t>
      </w:r>
      <w:proofErr w:type="spellStart"/>
      <w:r w:rsidRPr="00D166A6">
        <w:rPr>
          <w:rFonts w:cs="Arial"/>
          <w:szCs w:val="24"/>
          <w:lang w:eastAsia="pt-BR"/>
        </w:rPr>
        <w:t>to</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lack</w:t>
      </w:r>
      <w:proofErr w:type="spellEnd"/>
      <w:r w:rsidRPr="00D166A6">
        <w:rPr>
          <w:rFonts w:cs="Arial"/>
          <w:szCs w:val="24"/>
          <w:lang w:eastAsia="pt-BR"/>
        </w:rPr>
        <w:t xml:space="preserve"> </w:t>
      </w:r>
      <w:proofErr w:type="spellStart"/>
      <w:r w:rsidRPr="00D166A6">
        <w:rPr>
          <w:rFonts w:cs="Arial"/>
          <w:szCs w:val="24"/>
          <w:lang w:eastAsia="pt-BR"/>
        </w:rPr>
        <w:t>of</w:t>
      </w:r>
      <w:proofErr w:type="spellEnd"/>
      <w:r w:rsidRPr="00D166A6">
        <w:rPr>
          <w:rFonts w:cs="Arial"/>
          <w:szCs w:val="24"/>
          <w:lang w:eastAsia="pt-BR"/>
        </w:rPr>
        <w:t xml:space="preserve"> </w:t>
      </w:r>
      <w:proofErr w:type="spellStart"/>
      <w:r w:rsidRPr="00D166A6">
        <w:rPr>
          <w:rFonts w:cs="Arial"/>
          <w:szCs w:val="24"/>
          <w:lang w:eastAsia="pt-BR"/>
        </w:rPr>
        <w:t>clarity</w:t>
      </w:r>
      <w:proofErr w:type="spellEnd"/>
      <w:r w:rsidRPr="00D166A6">
        <w:rPr>
          <w:rFonts w:cs="Arial"/>
          <w:szCs w:val="24"/>
          <w:lang w:eastAsia="pt-BR"/>
        </w:rPr>
        <w:t xml:space="preserve"> </w:t>
      </w:r>
      <w:proofErr w:type="spellStart"/>
      <w:r w:rsidRPr="00D166A6">
        <w:rPr>
          <w:rFonts w:cs="Arial"/>
          <w:szCs w:val="24"/>
          <w:lang w:eastAsia="pt-BR"/>
        </w:rPr>
        <w:t>and</w:t>
      </w:r>
      <w:proofErr w:type="spellEnd"/>
      <w:r w:rsidRPr="00D166A6">
        <w:rPr>
          <w:rFonts w:cs="Arial"/>
          <w:szCs w:val="24"/>
          <w:lang w:eastAsia="pt-BR"/>
        </w:rPr>
        <w:t xml:space="preserve"> </w:t>
      </w:r>
      <w:proofErr w:type="spellStart"/>
      <w:r w:rsidRPr="00D166A6">
        <w:rPr>
          <w:rFonts w:cs="Arial"/>
          <w:szCs w:val="24"/>
          <w:lang w:eastAsia="pt-BR"/>
        </w:rPr>
        <w:t>uniformity</w:t>
      </w:r>
      <w:proofErr w:type="spellEnd"/>
      <w:r w:rsidRPr="00D166A6">
        <w:rPr>
          <w:rFonts w:cs="Arial"/>
          <w:szCs w:val="24"/>
          <w:lang w:eastAsia="pt-BR"/>
        </w:rPr>
        <w:t xml:space="preserve"> in </w:t>
      </w:r>
      <w:proofErr w:type="spellStart"/>
      <w:r w:rsidRPr="00D166A6">
        <w:rPr>
          <w:rFonts w:cs="Arial"/>
          <w:szCs w:val="24"/>
          <w:lang w:eastAsia="pt-BR"/>
        </w:rPr>
        <w:t>tax</w:t>
      </w:r>
      <w:proofErr w:type="spellEnd"/>
      <w:r w:rsidRPr="00D166A6">
        <w:rPr>
          <w:rFonts w:cs="Arial"/>
          <w:szCs w:val="24"/>
          <w:lang w:eastAsia="pt-BR"/>
        </w:rPr>
        <w:t xml:space="preserve"> </w:t>
      </w:r>
      <w:proofErr w:type="spellStart"/>
      <w:r w:rsidRPr="00D166A6">
        <w:rPr>
          <w:rFonts w:cs="Arial"/>
          <w:szCs w:val="24"/>
          <w:lang w:eastAsia="pt-BR"/>
        </w:rPr>
        <w:t>legislation</w:t>
      </w:r>
      <w:proofErr w:type="spellEnd"/>
      <w:r w:rsidRPr="00D166A6">
        <w:rPr>
          <w:rFonts w:cs="Arial"/>
          <w:szCs w:val="24"/>
          <w:lang w:eastAsia="pt-BR"/>
        </w:rPr>
        <w:t xml:space="preserve"> </w:t>
      </w:r>
      <w:proofErr w:type="spellStart"/>
      <w:r w:rsidRPr="00D166A6">
        <w:rPr>
          <w:rFonts w:cs="Arial"/>
          <w:szCs w:val="24"/>
          <w:lang w:eastAsia="pt-BR"/>
        </w:rPr>
        <w:t>on</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subject</w:t>
      </w:r>
      <w:proofErr w:type="spellEnd"/>
      <w:r w:rsidRPr="00D166A6">
        <w:rPr>
          <w:rFonts w:cs="Arial"/>
          <w:szCs w:val="24"/>
          <w:lang w:eastAsia="pt-BR"/>
        </w:rPr>
        <w:t xml:space="preserve">, </w:t>
      </w:r>
      <w:proofErr w:type="spellStart"/>
      <w:r w:rsidRPr="00D166A6">
        <w:rPr>
          <w:rFonts w:cs="Arial"/>
          <w:szCs w:val="24"/>
          <w:lang w:eastAsia="pt-BR"/>
        </w:rPr>
        <w:t>creating</w:t>
      </w:r>
      <w:proofErr w:type="spellEnd"/>
      <w:r w:rsidRPr="00D166A6">
        <w:rPr>
          <w:rFonts w:cs="Arial"/>
          <w:szCs w:val="24"/>
          <w:lang w:eastAsia="pt-BR"/>
        </w:rPr>
        <w:t xml:space="preserve"> legal </w:t>
      </w:r>
      <w:proofErr w:type="spellStart"/>
      <w:r w:rsidRPr="00D166A6">
        <w:rPr>
          <w:rFonts w:cs="Arial"/>
          <w:szCs w:val="24"/>
          <w:lang w:eastAsia="pt-BR"/>
        </w:rPr>
        <w:t>uncertainty</w:t>
      </w:r>
      <w:proofErr w:type="spellEnd"/>
      <w:r w:rsidRPr="00D166A6">
        <w:rPr>
          <w:rFonts w:cs="Arial"/>
          <w:szCs w:val="24"/>
          <w:lang w:eastAsia="pt-BR"/>
        </w:rPr>
        <w:t xml:space="preserve"> for </w:t>
      </w:r>
      <w:proofErr w:type="spellStart"/>
      <w:r w:rsidRPr="00D166A6">
        <w:rPr>
          <w:rFonts w:cs="Arial"/>
          <w:szCs w:val="24"/>
          <w:lang w:eastAsia="pt-BR"/>
        </w:rPr>
        <w:t>both</w:t>
      </w:r>
      <w:proofErr w:type="spellEnd"/>
      <w:r w:rsidRPr="00D166A6">
        <w:rPr>
          <w:rFonts w:cs="Arial"/>
          <w:szCs w:val="24"/>
          <w:lang w:eastAsia="pt-BR"/>
        </w:rPr>
        <w:t xml:space="preserve"> </w:t>
      </w:r>
      <w:proofErr w:type="spellStart"/>
      <w:r w:rsidRPr="00D166A6">
        <w:rPr>
          <w:rFonts w:cs="Arial"/>
          <w:szCs w:val="24"/>
          <w:lang w:eastAsia="pt-BR"/>
        </w:rPr>
        <w:t>companies</w:t>
      </w:r>
      <w:proofErr w:type="spellEnd"/>
      <w:r w:rsidRPr="00D166A6">
        <w:rPr>
          <w:rFonts w:cs="Arial"/>
          <w:szCs w:val="24"/>
          <w:lang w:eastAsia="pt-BR"/>
        </w:rPr>
        <w:t xml:space="preserve"> </w:t>
      </w:r>
      <w:proofErr w:type="spellStart"/>
      <w:r w:rsidRPr="00D166A6">
        <w:rPr>
          <w:rFonts w:cs="Arial"/>
          <w:szCs w:val="24"/>
          <w:lang w:eastAsia="pt-BR"/>
        </w:rPr>
        <w:t>and</w:t>
      </w:r>
      <w:proofErr w:type="spellEnd"/>
      <w:r w:rsidRPr="00D166A6">
        <w:rPr>
          <w:rFonts w:cs="Arial"/>
          <w:szCs w:val="24"/>
          <w:lang w:eastAsia="pt-BR"/>
        </w:rPr>
        <w:t xml:space="preserve"> </w:t>
      </w:r>
      <w:proofErr w:type="spellStart"/>
      <w:r w:rsidRPr="00D166A6">
        <w:rPr>
          <w:rFonts w:cs="Arial"/>
          <w:szCs w:val="24"/>
          <w:lang w:eastAsia="pt-BR"/>
        </w:rPr>
        <w:t>consumers</w:t>
      </w:r>
      <w:proofErr w:type="spellEnd"/>
      <w:r w:rsidRPr="00D166A6">
        <w:rPr>
          <w:rFonts w:cs="Arial"/>
          <w:szCs w:val="24"/>
          <w:lang w:eastAsia="pt-BR"/>
        </w:rPr>
        <w:t xml:space="preserve">. The </w:t>
      </w:r>
      <w:proofErr w:type="spellStart"/>
      <w:r w:rsidRPr="00D166A6">
        <w:rPr>
          <w:rFonts w:cs="Arial"/>
          <w:szCs w:val="24"/>
          <w:lang w:eastAsia="pt-BR"/>
        </w:rPr>
        <w:t>research</w:t>
      </w:r>
      <w:proofErr w:type="spellEnd"/>
      <w:r w:rsidRPr="00D166A6">
        <w:rPr>
          <w:rFonts w:cs="Arial"/>
          <w:szCs w:val="24"/>
          <w:lang w:eastAsia="pt-BR"/>
        </w:rPr>
        <w:t xml:space="preserve"> uses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inductive</w:t>
      </w:r>
      <w:proofErr w:type="spellEnd"/>
      <w:r w:rsidRPr="00D166A6">
        <w:rPr>
          <w:rFonts w:cs="Arial"/>
          <w:szCs w:val="24"/>
          <w:lang w:eastAsia="pt-BR"/>
        </w:rPr>
        <w:t xml:space="preserve"> </w:t>
      </w:r>
      <w:proofErr w:type="spellStart"/>
      <w:r w:rsidRPr="00D166A6">
        <w:rPr>
          <w:rFonts w:cs="Arial"/>
          <w:szCs w:val="24"/>
          <w:lang w:eastAsia="pt-BR"/>
        </w:rPr>
        <w:t>method</w:t>
      </w:r>
      <w:proofErr w:type="spellEnd"/>
      <w:r w:rsidRPr="00D166A6">
        <w:rPr>
          <w:rFonts w:cs="Arial"/>
          <w:szCs w:val="24"/>
          <w:lang w:eastAsia="pt-BR"/>
        </w:rPr>
        <w:t xml:space="preserve"> </w:t>
      </w:r>
      <w:proofErr w:type="spellStart"/>
      <w:r w:rsidRPr="00D166A6">
        <w:rPr>
          <w:rFonts w:cs="Arial"/>
          <w:szCs w:val="24"/>
          <w:lang w:eastAsia="pt-BR"/>
        </w:rPr>
        <w:t>and</w:t>
      </w:r>
      <w:proofErr w:type="spellEnd"/>
      <w:r w:rsidRPr="00D166A6">
        <w:rPr>
          <w:rFonts w:cs="Arial"/>
          <w:szCs w:val="24"/>
          <w:lang w:eastAsia="pt-BR"/>
        </w:rPr>
        <w:t xml:space="preserve"> </w:t>
      </w:r>
      <w:proofErr w:type="spellStart"/>
      <w:r w:rsidRPr="00D166A6">
        <w:rPr>
          <w:rFonts w:cs="Arial"/>
          <w:szCs w:val="24"/>
          <w:lang w:eastAsia="pt-BR"/>
        </w:rPr>
        <w:t>bibliographic</w:t>
      </w:r>
      <w:proofErr w:type="spellEnd"/>
      <w:r w:rsidRPr="00D166A6">
        <w:rPr>
          <w:rFonts w:cs="Arial"/>
          <w:szCs w:val="24"/>
          <w:lang w:eastAsia="pt-BR"/>
        </w:rPr>
        <w:t xml:space="preserve"> </w:t>
      </w:r>
      <w:proofErr w:type="spellStart"/>
      <w:r w:rsidRPr="00D166A6">
        <w:rPr>
          <w:rFonts w:cs="Arial"/>
          <w:szCs w:val="24"/>
          <w:lang w:eastAsia="pt-BR"/>
        </w:rPr>
        <w:t>research</w:t>
      </w:r>
      <w:proofErr w:type="spellEnd"/>
      <w:r w:rsidRPr="00D166A6">
        <w:rPr>
          <w:rFonts w:cs="Arial"/>
          <w:szCs w:val="24"/>
          <w:lang w:eastAsia="pt-BR"/>
        </w:rPr>
        <w:t xml:space="preserve"> </w:t>
      </w:r>
      <w:proofErr w:type="spellStart"/>
      <w:r w:rsidRPr="00D166A6">
        <w:rPr>
          <w:rFonts w:cs="Arial"/>
          <w:szCs w:val="24"/>
          <w:lang w:eastAsia="pt-BR"/>
        </w:rPr>
        <w:t>technique</w:t>
      </w:r>
      <w:proofErr w:type="spellEnd"/>
      <w:r w:rsidRPr="00D166A6">
        <w:rPr>
          <w:rFonts w:cs="Arial"/>
          <w:szCs w:val="24"/>
          <w:lang w:eastAsia="pt-BR"/>
        </w:rPr>
        <w:t xml:space="preserve">. The </w:t>
      </w:r>
      <w:proofErr w:type="spellStart"/>
      <w:r w:rsidRPr="00D166A6">
        <w:rPr>
          <w:rFonts w:cs="Arial"/>
          <w:szCs w:val="24"/>
          <w:lang w:eastAsia="pt-BR"/>
        </w:rPr>
        <w:t>Brazilian</w:t>
      </w:r>
      <w:proofErr w:type="spellEnd"/>
      <w:r w:rsidRPr="00D166A6">
        <w:rPr>
          <w:rFonts w:cs="Arial"/>
          <w:szCs w:val="24"/>
          <w:lang w:eastAsia="pt-BR"/>
        </w:rPr>
        <w:t xml:space="preserve"> </w:t>
      </w:r>
      <w:proofErr w:type="spellStart"/>
      <w:r w:rsidRPr="00D166A6">
        <w:rPr>
          <w:rFonts w:cs="Arial"/>
          <w:szCs w:val="24"/>
          <w:lang w:eastAsia="pt-BR"/>
        </w:rPr>
        <w:t>Supreme</w:t>
      </w:r>
      <w:proofErr w:type="spellEnd"/>
      <w:r w:rsidRPr="00D166A6">
        <w:rPr>
          <w:rFonts w:cs="Arial"/>
          <w:szCs w:val="24"/>
          <w:lang w:eastAsia="pt-BR"/>
        </w:rPr>
        <w:t xml:space="preserve"> </w:t>
      </w:r>
      <w:proofErr w:type="spellStart"/>
      <w:r w:rsidRPr="00D166A6">
        <w:rPr>
          <w:rFonts w:cs="Arial"/>
          <w:szCs w:val="24"/>
          <w:lang w:eastAsia="pt-BR"/>
        </w:rPr>
        <w:t>Court</w:t>
      </w:r>
      <w:proofErr w:type="spellEnd"/>
      <w:r w:rsidRPr="00D166A6">
        <w:rPr>
          <w:rFonts w:cs="Arial"/>
          <w:szCs w:val="24"/>
          <w:lang w:eastAsia="pt-BR"/>
        </w:rPr>
        <w:t xml:space="preserve"> </w:t>
      </w:r>
      <w:proofErr w:type="spellStart"/>
      <w:r w:rsidRPr="00D166A6">
        <w:rPr>
          <w:rFonts w:cs="Arial"/>
          <w:szCs w:val="24"/>
          <w:lang w:eastAsia="pt-BR"/>
        </w:rPr>
        <w:t>is</w:t>
      </w:r>
      <w:proofErr w:type="spellEnd"/>
      <w:r w:rsidRPr="00D166A6">
        <w:rPr>
          <w:rFonts w:cs="Arial"/>
          <w:szCs w:val="24"/>
          <w:lang w:eastAsia="pt-BR"/>
        </w:rPr>
        <w:t xml:space="preserve"> </w:t>
      </w:r>
      <w:proofErr w:type="spellStart"/>
      <w:r w:rsidRPr="00D166A6">
        <w:rPr>
          <w:rFonts w:cs="Arial"/>
          <w:szCs w:val="24"/>
          <w:lang w:eastAsia="pt-BR"/>
        </w:rPr>
        <w:t>moving</w:t>
      </w:r>
      <w:proofErr w:type="spellEnd"/>
      <w:r w:rsidRPr="00D166A6">
        <w:rPr>
          <w:rFonts w:cs="Arial"/>
          <w:szCs w:val="24"/>
          <w:lang w:eastAsia="pt-BR"/>
        </w:rPr>
        <w:t xml:space="preserve"> </w:t>
      </w:r>
      <w:proofErr w:type="spellStart"/>
      <w:r w:rsidRPr="00D166A6">
        <w:rPr>
          <w:rFonts w:cs="Arial"/>
          <w:szCs w:val="24"/>
          <w:lang w:eastAsia="pt-BR"/>
        </w:rPr>
        <w:t>towards</w:t>
      </w:r>
      <w:proofErr w:type="spellEnd"/>
      <w:r w:rsidRPr="00D166A6">
        <w:rPr>
          <w:rFonts w:cs="Arial"/>
          <w:szCs w:val="24"/>
          <w:lang w:eastAsia="pt-BR"/>
        </w:rPr>
        <w:t xml:space="preserve"> </w:t>
      </w:r>
      <w:proofErr w:type="spellStart"/>
      <w:r w:rsidRPr="00D166A6">
        <w:rPr>
          <w:rFonts w:cs="Arial"/>
          <w:szCs w:val="24"/>
          <w:lang w:eastAsia="pt-BR"/>
        </w:rPr>
        <w:t>taxation</w:t>
      </w:r>
      <w:proofErr w:type="spellEnd"/>
      <w:r w:rsidRPr="00D166A6">
        <w:rPr>
          <w:rFonts w:cs="Arial"/>
          <w:szCs w:val="24"/>
          <w:lang w:eastAsia="pt-BR"/>
        </w:rPr>
        <w:t xml:space="preserve"> </w:t>
      </w:r>
      <w:proofErr w:type="spellStart"/>
      <w:r w:rsidRPr="00D166A6">
        <w:rPr>
          <w:rFonts w:cs="Arial"/>
          <w:szCs w:val="24"/>
          <w:lang w:eastAsia="pt-BR"/>
        </w:rPr>
        <w:t>through</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ISS, </w:t>
      </w:r>
      <w:proofErr w:type="spellStart"/>
      <w:r w:rsidRPr="00D166A6">
        <w:rPr>
          <w:rFonts w:cs="Arial"/>
          <w:szCs w:val="24"/>
          <w:lang w:eastAsia="pt-BR"/>
        </w:rPr>
        <w:t>which</w:t>
      </w:r>
      <w:proofErr w:type="spellEnd"/>
      <w:r w:rsidRPr="00D166A6">
        <w:rPr>
          <w:rFonts w:cs="Arial"/>
          <w:szCs w:val="24"/>
          <w:lang w:eastAsia="pt-BR"/>
        </w:rPr>
        <w:t xml:space="preserve"> </w:t>
      </w:r>
      <w:proofErr w:type="spellStart"/>
      <w:r w:rsidRPr="00D166A6">
        <w:rPr>
          <w:rFonts w:cs="Arial"/>
          <w:szCs w:val="24"/>
          <w:lang w:eastAsia="pt-BR"/>
        </w:rPr>
        <w:t>is</w:t>
      </w:r>
      <w:proofErr w:type="spellEnd"/>
      <w:r w:rsidRPr="00D166A6">
        <w:rPr>
          <w:rFonts w:cs="Arial"/>
          <w:szCs w:val="24"/>
          <w:lang w:eastAsia="pt-BR"/>
        </w:rPr>
        <w:t xml:space="preserve"> a municipal </w:t>
      </w:r>
      <w:proofErr w:type="spellStart"/>
      <w:r w:rsidRPr="00D166A6">
        <w:rPr>
          <w:rFonts w:cs="Arial"/>
          <w:szCs w:val="24"/>
          <w:lang w:eastAsia="pt-BR"/>
        </w:rPr>
        <w:t>competence</w:t>
      </w:r>
      <w:proofErr w:type="spellEnd"/>
      <w:r w:rsidRPr="00D166A6">
        <w:rPr>
          <w:rFonts w:cs="Arial"/>
          <w:szCs w:val="24"/>
          <w:lang w:eastAsia="pt-BR"/>
        </w:rPr>
        <w:t xml:space="preserve">. Streaming </w:t>
      </w:r>
      <w:proofErr w:type="spellStart"/>
      <w:r w:rsidRPr="00D166A6">
        <w:rPr>
          <w:rFonts w:cs="Arial"/>
          <w:szCs w:val="24"/>
          <w:lang w:eastAsia="pt-BR"/>
        </w:rPr>
        <w:t>is</w:t>
      </w:r>
      <w:proofErr w:type="spellEnd"/>
      <w:r w:rsidRPr="00D166A6">
        <w:rPr>
          <w:rFonts w:cs="Arial"/>
          <w:szCs w:val="24"/>
          <w:lang w:eastAsia="pt-BR"/>
        </w:rPr>
        <w:t xml:space="preserve"> </w:t>
      </w:r>
      <w:proofErr w:type="spellStart"/>
      <w:r w:rsidRPr="00D166A6">
        <w:rPr>
          <w:rFonts w:cs="Arial"/>
          <w:szCs w:val="24"/>
          <w:lang w:eastAsia="pt-BR"/>
        </w:rPr>
        <w:t>considered</w:t>
      </w:r>
      <w:proofErr w:type="spellEnd"/>
      <w:r w:rsidRPr="00D166A6">
        <w:rPr>
          <w:rFonts w:cs="Arial"/>
          <w:szCs w:val="24"/>
          <w:lang w:eastAsia="pt-BR"/>
        </w:rPr>
        <w:t xml:space="preserve"> </w:t>
      </w:r>
      <w:proofErr w:type="spellStart"/>
      <w:r w:rsidRPr="00D166A6">
        <w:rPr>
          <w:rFonts w:cs="Arial"/>
          <w:szCs w:val="24"/>
          <w:lang w:eastAsia="pt-BR"/>
        </w:rPr>
        <w:t>an</w:t>
      </w:r>
      <w:proofErr w:type="spellEnd"/>
      <w:r w:rsidRPr="00D166A6">
        <w:rPr>
          <w:rFonts w:cs="Arial"/>
          <w:szCs w:val="24"/>
          <w:lang w:eastAsia="pt-BR"/>
        </w:rPr>
        <w:t xml:space="preserve"> </w:t>
      </w:r>
      <w:proofErr w:type="spellStart"/>
      <w:r w:rsidRPr="00D166A6">
        <w:rPr>
          <w:rFonts w:cs="Arial"/>
          <w:szCs w:val="24"/>
          <w:lang w:eastAsia="pt-BR"/>
        </w:rPr>
        <w:t>added</w:t>
      </w:r>
      <w:proofErr w:type="spellEnd"/>
      <w:r w:rsidRPr="00D166A6">
        <w:rPr>
          <w:rFonts w:cs="Arial"/>
          <w:szCs w:val="24"/>
          <w:lang w:eastAsia="pt-BR"/>
        </w:rPr>
        <w:t xml:space="preserve"> </w:t>
      </w:r>
      <w:proofErr w:type="spellStart"/>
      <w:r w:rsidRPr="00D166A6">
        <w:rPr>
          <w:rFonts w:cs="Arial"/>
          <w:szCs w:val="24"/>
          <w:lang w:eastAsia="pt-BR"/>
        </w:rPr>
        <w:t>utility</w:t>
      </w:r>
      <w:proofErr w:type="spellEnd"/>
      <w:r w:rsidRPr="00D166A6">
        <w:rPr>
          <w:rFonts w:cs="Arial"/>
          <w:szCs w:val="24"/>
          <w:lang w:eastAsia="pt-BR"/>
        </w:rPr>
        <w:t xml:space="preserve"> </w:t>
      </w:r>
      <w:proofErr w:type="spellStart"/>
      <w:r w:rsidRPr="00D166A6">
        <w:rPr>
          <w:rFonts w:cs="Arial"/>
          <w:szCs w:val="24"/>
          <w:lang w:eastAsia="pt-BR"/>
        </w:rPr>
        <w:t>to</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communication network </w:t>
      </w:r>
      <w:proofErr w:type="spellStart"/>
      <w:r w:rsidRPr="00D166A6">
        <w:rPr>
          <w:rFonts w:cs="Arial"/>
          <w:szCs w:val="24"/>
          <w:lang w:eastAsia="pt-BR"/>
        </w:rPr>
        <w:t>and</w:t>
      </w:r>
      <w:proofErr w:type="spellEnd"/>
      <w:r w:rsidRPr="00D166A6">
        <w:rPr>
          <w:rFonts w:cs="Arial"/>
          <w:szCs w:val="24"/>
          <w:lang w:eastAsia="pt-BR"/>
        </w:rPr>
        <w:t xml:space="preserve"> </w:t>
      </w:r>
      <w:proofErr w:type="spellStart"/>
      <w:r w:rsidRPr="00D166A6">
        <w:rPr>
          <w:rFonts w:cs="Arial"/>
          <w:szCs w:val="24"/>
          <w:lang w:eastAsia="pt-BR"/>
        </w:rPr>
        <w:t>can</w:t>
      </w:r>
      <w:proofErr w:type="spellEnd"/>
      <w:r w:rsidRPr="00D166A6">
        <w:rPr>
          <w:rFonts w:cs="Arial"/>
          <w:szCs w:val="24"/>
          <w:lang w:eastAsia="pt-BR"/>
        </w:rPr>
        <w:t xml:space="preserve"> </w:t>
      </w:r>
      <w:proofErr w:type="spellStart"/>
      <w:r w:rsidRPr="00D166A6">
        <w:rPr>
          <w:rFonts w:cs="Arial"/>
          <w:szCs w:val="24"/>
          <w:lang w:eastAsia="pt-BR"/>
        </w:rPr>
        <w:t>be</w:t>
      </w:r>
      <w:proofErr w:type="spellEnd"/>
      <w:r w:rsidRPr="00D166A6">
        <w:rPr>
          <w:rFonts w:cs="Arial"/>
          <w:szCs w:val="24"/>
          <w:lang w:eastAsia="pt-BR"/>
        </w:rPr>
        <w:t xml:space="preserve"> </w:t>
      </w:r>
      <w:proofErr w:type="spellStart"/>
      <w:r w:rsidRPr="00D166A6">
        <w:rPr>
          <w:rFonts w:cs="Arial"/>
          <w:szCs w:val="24"/>
          <w:lang w:eastAsia="pt-BR"/>
        </w:rPr>
        <w:t>taxed</w:t>
      </w:r>
      <w:proofErr w:type="spellEnd"/>
      <w:r w:rsidRPr="00D166A6">
        <w:rPr>
          <w:rFonts w:cs="Arial"/>
          <w:szCs w:val="24"/>
          <w:lang w:eastAsia="pt-BR"/>
        </w:rPr>
        <w:t xml:space="preserve"> </w:t>
      </w:r>
      <w:proofErr w:type="spellStart"/>
      <w:r w:rsidRPr="00D166A6">
        <w:rPr>
          <w:rFonts w:cs="Arial"/>
          <w:szCs w:val="24"/>
          <w:lang w:eastAsia="pt-BR"/>
        </w:rPr>
        <w:t>through</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ISS, as </w:t>
      </w:r>
      <w:proofErr w:type="spellStart"/>
      <w:r w:rsidRPr="00D166A6">
        <w:rPr>
          <w:rFonts w:cs="Arial"/>
          <w:szCs w:val="24"/>
          <w:lang w:eastAsia="pt-BR"/>
        </w:rPr>
        <w:t>well</w:t>
      </w:r>
      <w:proofErr w:type="spellEnd"/>
      <w:r w:rsidRPr="00D166A6">
        <w:rPr>
          <w:rFonts w:cs="Arial"/>
          <w:szCs w:val="24"/>
          <w:lang w:eastAsia="pt-BR"/>
        </w:rPr>
        <w:t xml:space="preserve"> as </w:t>
      </w:r>
      <w:proofErr w:type="spellStart"/>
      <w:r w:rsidRPr="00D166A6">
        <w:rPr>
          <w:rFonts w:cs="Arial"/>
          <w:szCs w:val="24"/>
          <w:lang w:eastAsia="pt-BR"/>
        </w:rPr>
        <w:t>other</w:t>
      </w:r>
      <w:proofErr w:type="spellEnd"/>
      <w:r w:rsidRPr="00D166A6">
        <w:rPr>
          <w:rFonts w:cs="Arial"/>
          <w:szCs w:val="24"/>
          <w:lang w:eastAsia="pt-BR"/>
        </w:rPr>
        <w:t xml:space="preserve"> business </w:t>
      </w:r>
      <w:proofErr w:type="spellStart"/>
      <w:r w:rsidRPr="00D166A6">
        <w:rPr>
          <w:rFonts w:cs="Arial"/>
          <w:szCs w:val="24"/>
          <w:lang w:eastAsia="pt-BR"/>
        </w:rPr>
        <w:t>activities</w:t>
      </w:r>
      <w:proofErr w:type="spellEnd"/>
      <w:r w:rsidRPr="00D166A6">
        <w:rPr>
          <w:rFonts w:cs="Arial"/>
          <w:szCs w:val="24"/>
          <w:lang w:eastAsia="pt-BR"/>
        </w:rPr>
        <w:t xml:space="preserve"> </w:t>
      </w:r>
      <w:proofErr w:type="spellStart"/>
      <w:r w:rsidRPr="00D166A6">
        <w:rPr>
          <w:rFonts w:cs="Arial"/>
          <w:szCs w:val="24"/>
          <w:lang w:eastAsia="pt-BR"/>
        </w:rPr>
        <w:t>that</w:t>
      </w:r>
      <w:proofErr w:type="spellEnd"/>
      <w:r w:rsidRPr="00D166A6">
        <w:rPr>
          <w:rFonts w:cs="Arial"/>
          <w:szCs w:val="24"/>
          <w:lang w:eastAsia="pt-BR"/>
        </w:rPr>
        <w:t xml:space="preserve"> </w:t>
      </w:r>
      <w:proofErr w:type="spellStart"/>
      <w:r w:rsidRPr="00D166A6">
        <w:rPr>
          <w:rFonts w:cs="Arial"/>
          <w:szCs w:val="24"/>
          <w:lang w:eastAsia="pt-BR"/>
        </w:rPr>
        <w:t>produce</w:t>
      </w:r>
      <w:proofErr w:type="spellEnd"/>
      <w:r w:rsidRPr="00D166A6">
        <w:rPr>
          <w:rFonts w:cs="Arial"/>
          <w:szCs w:val="24"/>
          <w:lang w:eastAsia="pt-BR"/>
        </w:rPr>
        <w:t xml:space="preserve"> </w:t>
      </w:r>
      <w:proofErr w:type="spellStart"/>
      <w:r w:rsidRPr="00D166A6">
        <w:rPr>
          <w:rFonts w:cs="Arial"/>
          <w:szCs w:val="24"/>
          <w:lang w:eastAsia="pt-BR"/>
        </w:rPr>
        <w:t>intangible</w:t>
      </w:r>
      <w:proofErr w:type="spellEnd"/>
      <w:r w:rsidRPr="00D166A6">
        <w:rPr>
          <w:rFonts w:cs="Arial"/>
          <w:szCs w:val="24"/>
          <w:lang w:eastAsia="pt-BR"/>
        </w:rPr>
        <w:t xml:space="preserve"> </w:t>
      </w:r>
      <w:proofErr w:type="spellStart"/>
      <w:r w:rsidRPr="00D166A6">
        <w:rPr>
          <w:rFonts w:cs="Arial"/>
          <w:szCs w:val="24"/>
          <w:lang w:eastAsia="pt-BR"/>
        </w:rPr>
        <w:t>services</w:t>
      </w:r>
      <w:proofErr w:type="spellEnd"/>
      <w:r w:rsidRPr="00D166A6">
        <w:rPr>
          <w:rFonts w:cs="Arial"/>
          <w:szCs w:val="24"/>
          <w:lang w:eastAsia="pt-BR"/>
        </w:rPr>
        <w:t xml:space="preserve"> </w:t>
      </w:r>
      <w:proofErr w:type="spellStart"/>
      <w:r w:rsidRPr="00D166A6">
        <w:rPr>
          <w:rFonts w:cs="Arial"/>
          <w:szCs w:val="24"/>
          <w:lang w:eastAsia="pt-BR"/>
        </w:rPr>
        <w:t>or</w:t>
      </w:r>
      <w:proofErr w:type="spellEnd"/>
      <w:r w:rsidRPr="00D166A6">
        <w:rPr>
          <w:rFonts w:cs="Arial"/>
          <w:szCs w:val="24"/>
          <w:lang w:eastAsia="pt-BR"/>
        </w:rPr>
        <w:t xml:space="preserve"> </w:t>
      </w:r>
      <w:proofErr w:type="spellStart"/>
      <w:r w:rsidRPr="00D166A6">
        <w:rPr>
          <w:rFonts w:cs="Arial"/>
          <w:szCs w:val="24"/>
          <w:lang w:eastAsia="pt-BR"/>
        </w:rPr>
        <w:t>goods</w:t>
      </w:r>
      <w:proofErr w:type="spellEnd"/>
      <w:r w:rsidRPr="00D166A6">
        <w:rPr>
          <w:rFonts w:cs="Arial"/>
          <w:szCs w:val="24"/>
          <w:lang w:eastAsia="pt-BR"/>
        </w:rPr>
        <w:t xml:space="preserve">. </w:t>
      </w:r>
      <w:proofErr w:type="spellStart"/>
      <w:r w:rsidRPr="00D166A6">
        <w:rPr>
          <w:rFonts w:cs="Arial"/>
          <w:szCs w:val="24"/>
          <w:lang w:eastAsia="pt-BR"/>
        </w:rPr>
        <w:t>However</w:t>
      </w:r>
      <w:proofErr w:type="spellEnd"/>
      <w:r w:rsidRPr="00D166A6">
        <w:rPr>
          <w:rFonts w:cs="Arial"/>
          <w:szCs w:val="24"/>
          <w:lang w:eastAsia="pt-BR"/>
        </w:rPr>
        <w:t xml:space="preserve">, </w:t>
      </w:r>
      <w:proofErr w:type="spellStart"/>
      <w:r w:rsidRPr="00D166A6">
        <w:rPr>
          <w:rFonts w:cs="Arial"/>
          <w:szCs w:val="24"/>
          <w:lang w:eastAsia="pt-BR"/>
        </w:rPr>
        <w:t>this</w:t>
      </w:r>
      <w:proofErr w:type="spellEnd"/>
      <w:r w:rsidRPr="00D166A6">
        <w:rPr>
          <w:rFonts w:cs="Arial"/>
          <w:szCs w:val="24"/>
          <w:lang w:eastAsia="pt-BR"/>
        </w:rPr>
        <w:t xml:space="preserve"> </w:t>
      </w:r>
      <w:proofErr w:type="spellStart"/>
      <w:r w:rsidRPr="00D166A6">
        <w:rPr>
          <w:rFonts w:cs="Arial"/>
          <w:szCs w:val="24"/>
          <w:lang w:eastAsia="pt-BR"/>
        </w:rPr>
        <w:t>taxation</w:t>
      </w:r>
      <w:proofErr w:type="spellEnd"/>
      <w:r w:rsidRPr="00D166A6">
        <w:rPr>
          <w:rFonts w:cs="Arial"/>
          <w:szCs w:val="24"/>
          <w:lang w:eastAsia="pt-BR"/>
        </w:rPr>
        <w:t xml:space="preserve"> </w:t>
      </w:r>
      <w:proofErr w:type="spellStart"/>
      <w:r w:rsidRPr="00D166A6">
        <w:rPr>
          <w:rFonts w:cs="Arial"/>
          <w:szCs w:val="24"/>
          <w:lang w:eastAsia="pt-BR"/>
        </w:rPr>
        <w:t>is</w:t>
      </w:r>
      <w:proofErr w:type="spellEnd"/>
      <w:r w:rsidRPr="00D166A6">
        <w:rPr>
          <w:rFonts w:cs="Arial"/>
          <w:szCs w:val="24"/>
          <w:lang w:eastAsia="pt-BR"/>
        </w:rPr>
        <w:t xml:space="preserve"> still a </w:t>
      </w:r>
      <w:proofErr w:type="spellStart"/>
      <w:r w:rsidRPr="00D166A6">
        <w:rPr>
          <w:rFonts w:cs="Arial"/>
          <w:szCs w:val="24"/>
          <w:lang w:eastAsia="pt-BR"/>
        </w:rPr>
        <w:t>subject</w:t>
      </w:r>
      <w:proofErr w:type="spellEnd"/>
      <w:r w:rsidRPr="00D166A6">
        <w:rPr>
          <w:rFonts w:cs="Arial"/>
          <w:szCs w:val="24"/>
          <w:lang w:eastAsia="pt-BR"/>
        </w:rPr>
        <w:t xml:space="preserve"> </w:t>
      </w:r>
      <w:proofErr w:type="spellStart"/>
      <w:r w:rsidRPr="00D166A6">
        <w:rPr>
          <w:rFonts w:cs="Arial"/>
          <w:szCs w:val="24"/>
          <w:lang w:eastAsia="pt-BR"/>
        </w:rPr>
        <w:t>of</w:t>
      </w:r>
      <w:proofErr w:type="spellEnd"/>
      <w:r w:rsidRPr="00D166A6">
        <w:rPr>
          <w:rFonts w:cs="Arial"/>
          <w:szCs w:val="24"/>
          <w:lang w:eastAsia="pt-BR"/>
        </w:rPr>
        <w:t xml:space="preserve"> debate, </w:t>
      </w:r>
      <w:proofErr w:type="spellStart"/>
      <w:r w:rsidRPr="00D166A6">
        <w:rPr>
          <w:rFonts w:cs="Arial"/>
          <w:szCs w:val="24"/>
          <w:lang w:eastAsia="pt-BR"/>
        </w:rPr>
        <w:t>and</w:t>
      </w:r>
      <w:proofErr w:type="spellEnd"/>
      <w:r w:rsidRPr="00D166A6">
        <w:rPr>
          <w:rFonts w:cs="Arial"/>
          <w:szCs w:val="24"/>
          <w:lang w:eastAsia="pt-BR"/>
        </w:rPr>
        <w:t xml:space="preserve"> </w:t>
      </w:r>
      <w:proofErr w:type="spellStart"/>
      <w:r w:rsidRPr="00D166A6">
        <w:rPr>
          <w:rFonts w:cs="Arial"/>
          <w:szCs w:val="24"/>
          <w:lang w:eastAsia="pt-BR"/>
        </w:rPr>
        <w:t>tax</w:t>
      </w:r>
      <w:proofErr w:type="spellEnd"/>
      <w:r w:rsidRPr="00D166A6">
        <w:rPr>
          <w:rFonts w:cs="Arial"/>
          <w:szCs w:val="24"/>
          <w:lang w:eastAsia="pt-BR"/>
        </w:rPr>
        <w:t xml:space="preserve"> </w:t>
      </w:r>
      <w:proofErr w:type="spellStart"/>
      <w:r w:rsidRPr="00D166A6">
        <w:rPr>
          <w:rFonts w:cs="Arial"/>
          <w:szCs w:val="24"/>
          <w:lang w:eastAsia="pt-BR"/>
        </w:rPr>
        <w:t>legislation</w:t>
      </w:r>
      <w:proofErr w:type="spellEnd"/>
      <w:r w:rsidRPr="00D166A6">
        <w:rPr>
          <w:rFonts w:cs="Arial"/>
          <w:szCs w:val="24"/>
          <w:lang w:eastAsia="pt-BR"/>
        </w:rPr>
        <w:t xml:space="preserve"> </w:t>
      </w:r>
      <w:proofErr w:type="spellStart"/>
      <w:r w:rsidRPr="00D166A6">
        <w:rPr>
          <w:rFonts w:cs="Arial"/>
          <w:szCs w:val="24"/>
          <w:lang w:eastAsia="pt-BR"/>
        </w:rPr>
        <w:t>needs</w:t>
      </w:r>
      <w:proofErr w:type="spellEnd"/>
      <w:r w:rsidRPr="00D166A6">
        <w:rPr>
          <w:rFonts w:cs="Arial"/>
          <w:szCs w:val="24"/>
          <w:lang w:eastAsia="pt-BR"/>
        </w:rPr>
        <w:t xml:space="preserve"> </w:t>
      </w:r>
      <w:proofErr w:type="spellStart"/>
      <w:r w:rsidRPr="00D166A6">
        <w:rPr>
          <w:rFonts w:cs="Arial"/>
          <w:szCs w:val="24"/>
          <w:lang w:eastAsia="pt-BR"/>
        </w:rPr>
        <w:t>to</w:t>
      </w:r>
      <w:proofErr w:type="spellEnd"/>
      <w:r w:rsidRPr="00D166A6">
        <w:rPr>
          <w:rFonts w:cs="Arial"/>
          <w:szCs w:val="24"/>
          <w:lang w:eastAsia="pt-BR"/>
        </w:rPr>
        <w:t xml:space="preserve"> </w:t>
      </w:r>
      <w:proofErr w:type="spellStart"/>
      <w:r w:rsidRPr="00D166A6">
        <w:rPr>
          <w:rFonts w:cs="Arial"/>
          <w:szCs w:val="24"/>
          <w:lang w:eastAsia="pt-BR"/>
        </w:rPr>
        <w:t>be</w:t>
      </w:r>
      <w:proofErr w:type="spellEnd"/>
      <w:r w:rsidRPr="00D166A6">
        <w:rPr>
          <w:rFonts w:cs="Arial"/>
          <w:szCs w:val="24"/>
          <w:lang w:eastAsia="pt-BR"/>
        </w:rPr>
        <w:t xml:space="preserve"> </w:t>
      </w:r>
      <w:proofErr w:type="spellStart"/>
      <w:r w:rsidRPr="00D166A6">
        <w:rPr>
          <w:rFonts w:cs="Arial"/>
          <w:szCs w:val="24"/>
          <w:lang w:eastAsia="pt-BR"/>
        </w:rPr>
        <w:t>updated</w:t>
      </w:r>
      <w:proofErr w:type="spellEnd"/>
      <w:r w:rsidRPr="00D166A6">
        <w:rPr>
          <w:rFonts w:cs="Arial"/>
          <w:szCs w:val="24"/>
          <w:lang w:eastAsia="pt-BR"/>
        </w:rPr>
        <w:t xml:space="preserve"> </w:t>
      </w:r>
      <w:proofErr w:type="spellStart"/>
      <w:r w:rsidRPr="00D166A6">
        <w:rPr>
          <w:rFonts w:cs="Arial"/>
          <w:szCs w:val="24"/>
          <w:lang w:eastAsia="pt-BR"/>
        </w:rPr>
        <w:t>to</w:t>
      </w:r>
      <w:proofErr w:type="spellEnd"/>
      <w:r w:rsidRPr="00D166A6">
        <w:rPr>
          <w:rFonts w:cs="Arial"/>
          <w:szCs w:val="24"/>
          <w:lang w:eastAsia="pt-BR"/>
        </w:rPr>
        <w:t xml:space="preserve"> </w:t>
      </w:r>
      <w:proofErr w:type="spellStart"/>
      <w:r w:rsidRPr="00D166A6">
        <w:rPr>
          <w:rFonts w:cs="Arial"/>
          <w:szCs w:val="24"/>
          <w:lang w:eastAsia="pt-BR"/>
        </w:rPr>
        <w:t>address</w:t>
      </w:r>
      <w:proofErr w:type="spellEnd"/>
      <w:r w:rsidRPr="00D166A6">
        <w:rPr>
          <w:rFonts w:cs="Arial"/>
          <w:szCs w:val="24"/>
          <w:lang w:eastAsia="pt-BR"/>
        </w:rPr>
        <w:t xml:space="preserve"> </w:t>
      </w:r>
      <w:proofErr w:type="spellStart"/>
      <w:r w:rsidRPr="00D166A6">
        <w:rPr>
          <w:rFonts w:cs="Arial"/>
          <w:szCs w:val="24"/>
          <w:lang w:eastAsia="pt-BR"/>
        </w:rPr>
        <w:t>the</w:t>
      </w:r>
      <w:proofErr w:type="spellEnd"/>
      <w:r w:rsidRPr="00D166A6">
        <w:rPr>
          <w:rFonts w:cs="Arial"/>
          <w:szCs w:val="24"/>
          <w:lang w:eastAsia="pt-BR"/>
        </w:rPr>
        <w:t xml:space="preserve"> </w:t>
      </w:r>
      <w:proofErr w:type="spellStart"/>
      <w:r w:rsidRPr="00D166A6">
        <w:rPr>
          <w:rFonts w:cs="Arial"/>
          <w:szCs w:val="24"/>
          <w:lang w:eastAsia="pt-BR"/>
        </w:rPr>
        <w:t>specificities</w:t>
      </w:r>
      <w:proofErr w:type="spellEnd"/>
      <w:r w:rsidRPr="00D166A6">
        <w:rPr>
          <w:rFonts w:cs="Arial"/>
          <w:szCs w:val="24"/>
          <w:lang w:eastAsia="pt-BR"/>
        </w:rPr>
        <w:t xml:space="preserve"> </w:t>
      </w:r>
      <w:proofErr w:type="spellStart"/>
      <w:r w:rsidRPr="00D166A6">
        <w:rPr>
          <w:rFonts w:cs="Arial"/>
          <w:szCs w:val="24"/>
          <w:lang w:eastAsia="pt-BR"/>
        </w:rPr>
        <w:t>of</w:t>
      </w:r>
      <w:proofErr w:type="spellEnd"/>
      <w:r w:rsidRPr="00D166A6">
        <w:rPr>
          <w:rFonts w:cs="Arial"/>
          <w:szCs w:val="24"/>
          <w:lang w:eastAsia="pt-BR"/>
        </w:rPr>
        <w:t xml:space="preserve"> </w:t>
      </w:r>
      <w:proofErr w:type="spellStart"/>
      <w:r w:rsidRPr="00D166A6">
        <w:rPr>
          <w:rFonts w:cs="Arial"/>
          <w:szCs w:val="24"/>
          <w:lang w:eastAsia="pt-BR"/>
        </w:rPr>
        <w:t>this</w:t>
      </w:r>
      <w:proofErr w:type="spellEnd"/>
      <w:r w:rsidRPr="00D166A6">
        <w:rPr>
          <w:rFonts w:cs="Arial"/>
          <w:szCs w:val="24"/>
          <w:lang w:eastAsia="pt-BR"/>
        </w:rPr>
        <w:t xml:space="preserve"> business </w:t>
      </w:r>
      <w:proofErr w:type="spellStart"/>
      <w:r w:rsidRPr="00D166A6">
        <w:rPr>
          <w:rFonts w:cs="Arial"/>
          <w:szCs w:val="24"/>
          <w:lang w:eastAsia="pt-BR"/>
        </w:rPr>
        <w:t>model</w:t>
      </w:r>
      <w:proofErr w:type="spellEnd"/>
      <w:r w:rsidRPr="00D166A6">
        <w:rPr>
          <w:rFonts w:cs="Arial"/>
          <w:szCs w:val="24"/>
          <w:lang w:eastAsia="pt-BR"/>
        </w:rPr>
        <w:t xml:space="preserve">, </w:t>
      </w:r>
      <w:proofErr w:type="spellStart"/>
      <w:r w:rsidRPr="00D166A6">
        <w:rPr>
          <w:rFonts w:cs="Arial"/>
          <w:szCs w:val="24"/>
          <w:lang w:eastAsia="pt-BR"/>
        </w:rPr>
        <w:t>defining</w:t>
      </w:r>
      <w:proofErr w:type="spellEnd"/>
      <w:r w:rsidRPr="00D166A6">
        <w:rPr>
          <w:rFonts w:cs="Arial"/>
          <w:szCs w:val="24"/>
          <w:lang w:eastAsia="pt-BR"/>
        </w:rPr>
        <w:t xml:space="preserve"> </w:t>
      </w:r>
      <w:proofErr w:type="spellStart"/>
      <w:r w:rsidRPr="00D166A6">
        <w:rPr>
          <w:rFonts w:cs="Arial"/>
          <w:szCs w:val="24"/>
          <w:lang w:eastAsia="pt-BR"/>
        </w:rPr>
        <w:t>clearly</w:t>
      </w:r>
      <w:proofErr w:type="spellEnd"/>
      <w:r w:rsidRPr="00D166A6">
        <w:rPr>
          <w:rFonts w:cs="Arial"/>
          <w:szCs w:val="24"/>
          <w:lang w:eastAsia="pt-BR"/>
        </w:rPr>
        <w:t xml:space="preserve"> </w:t>
      </w:r>
      <w:proofErr w:type="spellStart"/>
      <w:r w:rsidRPr="00D166A6">
        <w:rPr>
          <w:rFonts w:cs="Arial"/>
          <w:szCs w:val="24"/>
          <w:lang w:eastAsia="pt-BR"/>
        </w:rPr>
        <w:t>which</w:t>
      </w:r>
      <w:proofErr w:type="spellEnd"/>
      <w:r w:rsidRPr="00D166A6">
        <w:rPr>
          <w:rFonts w:cs="Arial"/>
          <w:szCs w:val="24"/>
          <w:lang w:eastAsia="pt-BR"/>
        </w:rPr>
        <w:t xml:space="preserve"> </w:t>
      </w:r>
      <w:proofErr w:type="spellStart"/>
      <w:r w:rsidRPr="00D166A6">
        <w:rPr>
          <w:rFonts w:cs="Arial"/>
          <w:szCs w:val="24"/>
          <w:lang w:eastAsia="pt-BR"/>
        </w:rPr>
        <w:t>tax</w:t>
      </w:r>
      <w:proofErr w:type="spellEnd"/>
      <w:r w:rsidRPr="00D166A6">
        <w:rPr>
          <w:rFonts w:cs="Arial"/>
          <w:szCs w:val="24"/>
          <w:lang w:eastAsia="pt-BR"/>
        </w:rPr>
        <w:t xml:space="preserve"> </w:t>
      </w:r>
      <w:proofErr w:type="spellStart"/>
      <w:r w:rsidRPr="00D166A6">
        <w:rPr>
          <w:rFonts w:cs="Arial"/>
          <w:szCs w:val="24"/>
          <w:lang w:eastAsia="pt-BR"/>
        </w:rPr>
        <w:t>should</w:t>
      </w:r>
      <w:proofErr w:type="spellEnd"/>
      <w:r w:rsidRPr="00D166A6">
        <w:rPr>
          <w:rFonts w:cs="Arial"/>
          <w:szCs w:val="24"/>
          <w:lang w:eastAsia="pt-BR"/>
        </w:rPr>
        <w:t xml:space="preserve"> </w:t>
      </w:r>
      <w:proofErr w:type="spellStart"/>
      <w:r w:rsidRPr="00D166A6">
        <w:rPr>
          <w:rFonts w:cs="Arial"/>
          <w:szCs w:val="24"/>
          <w:lang w:eastAsia="pt-BR"/>
        </w:rPr>
        <w:t>apply</w:t>
      </w:r>
      <w:proofErr w:type="spellEnd"/>
      <w:r w:rsidRPr="00D166A6">
        <w:rPr>
          <w:rFonts w:cs="Arial"/>
          <w:szCs w:val="24"/>
          <w:lang w:eastAsia="pt-BR"/>
        </w:rPr>
        <w:t xml:space="preserve"> </w:t>
      </w:r>
      <w:proofErr w:type="spellStart"/>
      <w:r w:rsidRPr="00D166A6">
        <w:rPr>
          <w:rFonts w:cs="Arial"/>
          <w:szCs w:val="24"/>
          <w:lang w:eastAsia="pt-BR"/>
        </w:rPr>
        <w:t>to</w:t>
      </w:r>
      <w:proofErr w:type="spellEnd"/>
      <w:r w:rsidRPr="00D166A6">
        <w:rPr>
          <w:rFonts w:cs="Arial"/>
          <w:szCs w:val="24"/>
          <w:lang w:eastAsia="pt-BR"/>
        </w:rPr>
        <w:t xml:space="preserve"> </w:t>
      </w:r>
      <w:proofErr w:type="spellStart"/>
      <w:r w:rsidRPr="00D166A6">
        <w:rPr>
          <w:rFonts w:cs="Arial"/>
          <w:szCs w:val="24"/>
          <w:lang w:eastAsia="pt-BR"/>
        </w:rPr>
        <w:t>these</w:t>
      </w:r>
      <w:proofErr w:type="spellEnd"/>
      <w:r w:rsidRPr="00D166A6">
        <w:rPr>
          <w:rFonts w:cs="Arial"/>
          <w:szCs w:val="24"/>
          <w:lang w:eastAsia="pt-BR"/>
        </w:rPr>
        <w:t xml:space="preserve"> </w:t>
      </w:r>
      <w:proofErr w:type="spellStart"/>
      <w:r w:rsidRPr="00D166A6">
        <w:rPr>
          <w:rFonts w:cs="Arial"/>
          <w:szCs w:val="24"/>
          <w:lang w:eastAsia="pt-BR"/>
        </w:rPr>
        <w:t>services</w:t>
      </w:r>
      <w:proofErr w:type="spellEnd"/>
      <w:r w:rsidRPr="00D166A6">
        <w:rPr>
          <w:rFonts w:cs="Arial"/>
          <w:szCs w:val="24"/>
          <w:lang w:eastAsia="pt-BR"/>
        </w:rPr>
        <w:t>.</w:t>
      </w:r>
    </w:p>
    <w:p w14:paraId="617E333A" w14:textId="77777777" w:rsidR="00D166A6" w:rsidRPr="0034349F" w:rsidRDefault="00D166A6" w:rsidP="00D166A6">
      <w:pPr>
        <w:ind w:firstLine="0"/>
        <w:rPr>
          <w:rFonts w:cs="Arial"/>
          <w:szCs w:val="24"/>
          <w:lang w:eastAsia="pt-BR"/>
        </w:rPr>
      </w:pPr>
    </w:p>
    <w:p w14:paraId="79DD90A5" w14:textId="0B1A9307" w:rsidR="009D52EE" w:rsidRPr="0034349F" w:rsidRDefault="00E3717A" w:rsidP="008A47BD">
      <w:pPr>
        <w:ind w:firstLine="0"/>
        <w:rPr>
          <w:rFonts w:cs="Arial"/>
          <w:szCs w:val="24"/>
          <w:lang w:eastAsia="pt-BR"/>
        </w:rPr>
      </w:pPr>
      <w:proofErr w:type="spellStart"/>
      <w:r w:rsidRPr="0034349F">
        <w:rPr>
          <w:rFonts w:cs="Arial"/>
          <w:b/>
          <w:szCs w:val="24"/>
          <w:lang w:eastAsia="pt-BR"/>
        </w:rPr>
        <w:t>Keywords</w:t>
      </w:r>
      <w:proofErr w:type="spellEnd"/>
      <w:r w:rsidRPr="0034349F">
        <w:rPr>
          <w:rFonts w:cs="Arial"/>
          <w:szCs w:val="24"/>
          <w:lang w:eastAsia="pt-BR"/>
        </w:rPr>
        <w:t xml:space="preserve">: </w:t>
      </w:r>
      <w:proofErr w:type="spellStart"/>
      <w:r w:rsidR="00D166A6" w:rsidRPr="00D166A6">
        <w:rPr>
          <w:rFonts w:cs="Arial"/>
          <w:szCs w:val="24"/>
          <w:lang w:eastAsia="pt-BR"/>
        </w:rPr>
        <w:t>competence</w:t>
      </w:r>
      <w:proofErr w:type="spellEnd"/>
      <w:r w:rsidR="00D166A6" w:rsidRPr="00D166A6">
        <w:rPr>
          <w:rFonts w:cs="Arial"/>
          <w:szCs w:val="24"/>
          <w:lang w:eastAsia="pt-BR"/>
        </w:rPr>
        <w:t xml:space="preserve">; streaming; </w:t>
      </w:r>
      <w:proofErr w:type="spellStart"/>
      <w:r w:rsidR="00D166A6" w:rsidRPr="00D166A6">
        <w:rPr>
          <w:rFonts w:cs="Arial"/>
          <w:szCs w:val="24"/>
          <w:lang w:eastAsia="pt-BR"/>
        </w:rPr>
        <w:t>taxation</w:t>
      </w:r>
      <w:proofErr w:type="spellEnd"/>
      <w:r w:rsidR="00D166A6" w:rsidRPr="00D166A6">
        <w:rPr>
          <w:rFonts w:cs="Arial"/>
          <w:szCs w:val="24"/>
          <w:lang w:eastAsia="pt-BR"/>
        </w:rPr>
        <w:t>.</w:t>
      </w:r>
      <w:r w:rsidR="009D52EE" w:rsidRPr="0034349F">
        <w:br w:type="page"/>
      </w:r>
    </w:p>
    <w:p w14:paraId="44030B91" w14:textId="2C1B2A07" w:rsidR="00E3407C" w:rsidRDefault="00A930BE" w:rsidP="00BB5129">
      <w:pPr>
        <w:ind w:firstLine="0"/>
        <w:jc w:val="center"/>
        <w:rPr>
          <w:rFonts w:cs="Arial"/>
          <w:b/>
          <w:szCs w:val="24"/>
        </w:rPr>
      </w:pPr>
      <w:r>
        <w:rPr>
          <w:rFonts w:cs="Arial"/>
          <w:b/>
          <w:szCs w:val="24"/>
        </w:rPr>
        <w:lastRenderedPageBreak/>
        <w:t xml:space="preserve">LISTA DE ABREVIATURAS E SIGLAS </w:t>
      </w:r>
    </w:p>
    <w:p w14:paraId="43DF9CCE" w14:textId="77777777" w:rsidR="00E3407C" w:rsidRDefault="00E3407C" w:rsidP="00E3407C">
      <w:pPr>
        <w:rPr>
          <w:rFonts w:cs="Arial"/>
          <w:szCs w:val="24"/>
        </w:rPr>
      </w:pPr>
    </w:p>
    <w:p w14:paraId="748F7096" w14:textId="77777777" w:rsidR="00E3407C" w:rsidRDefault="00E3407C" w:rsidP="00E3407C">
      <w:pPr>
        <w:rPr>
          <w:rFonts w:cs="Arial"/>
          <w:szCs w:val="24"/>
        </w:rPr>
      </w:pPr>
    </w:p>
    <w:p w14:paraId="774F0A11" w14:textId="658DF278" w:rsidR="00F029B9" w:rsidRDefault="00F029B9" w:rsidP="00F029B9">
      <w:pPr>
        <w:ind w:firstLine="0"/>
      </w:pPr>
      <w:r w:rsidRPr="00F029B9">
        <w:rPr>
          <w:b/>
        </w:rPr>
        <w:t xml:space="preserve">§ </w:t>
      </w:r>
      <w:r>
        <w:tab/>
      </w:r>
      <w:r>
        <w:tab/>
        <w:t>Parágrafo</w:t>
      </w:r>
    </w:p>
    <w:p w14:paraId="2E4215A7" w14:textId="00BB7A76" w:rsidR="00F029B9" w:rsidRDefault="00F029B9" w:rsidP="00F029B9">
      <w:pPr>
        <w:ind w:firstLine="0"/>
      </w:pPr>
      <w:r w:rsidRPr="00F029B9">
        <w:rPr>
          <w:b/>
        </w:rPr>
        <w:t>Art</w:t>
      </w:r>
      <w:r w:rsidR="00F76647">
        <w:rPr>
          <w:b/>
        </w:rPr>
        <w:t>.</w:t>
      </w:r>
      <w:r w:rsidR="00AA1017">
        <w:tab/>
      </w:r>
      <w:r w:rsidR="00AA1017">
        <w:tab/>
      </w:r>
      <w:r>
        <w:t>Artigo</w:t>
      </w:r>
    </w:p>
    <w:p w14:paraId="52C9BD89" w14:textId="07882A3B" w:rsidR="00456B31" w:rsidRDefault="00F029B9" w:rsidP="00F029B9">
      <w:pPr>
        <w:ind w:firstLine="0"/>
      </w:pPr>
      <w:r w:rsidRPr="00F029B9">
        <w:rPr>
          <w:b/>
        </w:rPr>
        <w:t>Arts</w:t>
      </w:r>
      <w:r w:rsidRPr="00F029B9">
        <w:rPr>
          <w:b/>
        </w:rPr>
        <w:tab/>
      </w:r>
      <w:r w:rsidR="00AA1017">
        <w:tab/>
      </w:r>
      <w:r>
        <w:t>Artigos</w:t>
      </w:r>
      <w:r w:rsidR="00F64B0C" w:rsidRPr="00F64B0C">
        <w:t xml:space="preserve"> </w:t>
      </w:r>
    </w:p>
    <w:p w14:paraId="45BEAA37" w14:textId="72CEA48C" w:rsidR="00F64B0C" w:rsidRPr="00F64B0C" w:rsidRDefault="00F64B0C" w:rsidP="008A47BD">
      <w:pPr>
        <w:ind w:firstLine="0"/>
        <w:rPr>
          <w:b/>
          <w:bCs/>
        </w:rPr>
      </w:pPr>
      <w:r w:rsidRPr="00F64B0C">
        <w:rPr>
          <w:rFonts w:cs="Arial"/>
          <w:b/>
          <w:bCs/>
          <w:szCs w:val="24"/>
        </w:rPr>
        <w:t>CF</w:t>
      </w:r>
      <w:r w:rsidRPr="00F64B0C">
        <w:rPr>
          <w:b/>
          <w:bCs/>
        </w:rPr>
        <w:t xml:space="preserve"> </w:t>
      </w:r>
      <w:r>
        <w:rPr>
          <w:b/>
          <w:bCs/>
        </w:rPr>
        <w:tab/>
      </w:r>
      <w:r>
        <w:rPr>
          <w:b/>
          <w:bCs/>
        </w:rPr>
        <w:tab/>
      </w:r>
      <w:r w:rsidRPr="00F64B0C">
        <w:t>Constituição Federal</w:t>
      </w:r>
    </w:p>
    <w:p w14:paraId="51E66913" w14:textId="4EC0A218" w:rsidR="00F64B0C" w:rsidRPr="00F64B0C" w:rsidRDefault="00F64B0C" w:rsidP="008A47BD">
      <w:pPr>
        <w:ind w:firstLine="0"/>
        <w:rPr>
          <w:b/>
          <w:bCs/>
        </w:rPr>
      </w:pPr>
      <w:r w:rsidRPr="00F64B0C">
        <w:rPr>
          <w:rFonts w:cs="Arial"/>
          <w:b/>
          <w:bCs/>
          <w:szCs w:val="24"/>
        </w:rPr>
        <w:t>CTN</w:t>
      </w:r>
      <w:r>
        <w:rPr>
          <w:rFonts w:cs="Arial"/>
          <w:b/>
          <w:bCs/>
          <w:szCs w:val="24"/>
        </w:rPr>
        <w:tab/>
      </w:r>
      <w:r>
        <w:rPr>
          <w:rFonts w:cs="Arial"/>
          <w:b/>
          <w:bCs/>
          <w:szCs w:val="24"/>
        </w:rPr>
        <w:tab/>
      </w:r>
      <w:r w:rsidRPr="00F64B0C">
        <w:rPr>
          <w:rFonts w:cs="Arial"/>
          <w:szCs w:val="24"/>
        </w:rPr>
        <w:t>Código Tributário Nacional</w:t>
      </w:r>
      <w:r>
        <w:rPr>
          <w:rFonts w:cs="Arial"/>
          <w:b/>
          <w:bCs/>
          <w:szCs w:val="24"/>
        </w:rPr>
        <w:tab/>
      </w:r>
    </w:p>
    <w:p w14:paraId="093144CB" w14:textId="34B018F2" w:rsidR="00F64B0C" w:rsidRPr="00F64B0C" w:rsidRDefault="00F64B0C" w:rsidP="008A47BD">
      <w:pPr>
        <w:ind w:firstLine="0"/>
        <w:rPr>
          <w:b/>
          <w:bCs/>
        </w:rPr>
      </w:pPr>
      <w:r w:rsidRPr="00F64B0C">
        <w:rPr>
          <w:b/>
          <w:bCs/>
        </w:rPr>
        <w:t>ICMS</w:t>
      </w:r>
      <w:r>
        <w:rPr>
          <w:b/>
          <w:bCs/>
        </w:rPr>
        <w:tab/>
      </w:r>
      <w:r>
        <w:rPr>
          <w:b/>
          <w:bCs/>
        </w:rPr>
        <w:tab/>
      </w:r>
      <w:r w:rsidRPr="00F64B0C">
        <w:t>Imposto sobre Circulação de Mercadorias e Serviços</w:t>
      </w:r>
    </w:p>
    <w:p w14:paraId="336A9789" w14:textId="2D433C35" w:rsidR="00F64B0C" w:rsidRPr="00F64B0C" w:rsidRDefault="00F64B0C" w:rsidP="008A47BD">
      <w:pPr>
        <w:ind w:firstLine="0"/>
      </w:pPr>
      <w:r w:rsidRPr="00F64B0C">
        <w:rPr>
          <w:b/>
          <w:bCs/>
        </w:rPr>
        <w:t xml:space="preserve">ISS </w:t>
      </w:r>
      <w:r>
        <w:rPr>
          <w:b/>
          <w:bCs/>
        </w:rPr>
        <w:tab/>
      </w:r>
      <w:r>
        <w:rPr>
          <w:b/>
          <w:bCs/>
        </w:rPr>
        <w:tab/>
      </w:r>
      <w:r w:rsidRPr="00F64B0C">
        <w:t>Imposto sobre Serviços de Qualquer Natureza</w:t>
      </w:r>
    </w:p>
    <w:p w14:paraId="691C92D3" w14:textId="7D082A27" w:rsidR="00F64B0C" w:rsidRPr="00F64B0C" w:rsidRDefault="00F64B0C" w:rsidP="008A47BD">
      <w:pPr>
        <w:ind w:firstLine="0"/>
        <w:rPr>
          <w:b/>
          <w:bCs/>
        </w:rPr>
      </w:pPr>
      <w:r w:rsidRPr="00F64B0C">
        <w:rPr>
          <w:b/>
          <w:bCs/>
        </w:rPr>
        <w:t>LC</w:t>
      </w:r>
      <w:r>
        <w:rPr>
          <w:b/>
          <w:bCs/>
        </w:rPr>
        <w:tab/>
      </w:r>
      <w:r>
        <w:rPr>
          <w:b/>
          <w:bCs/>
        </w:rPr>
        <w:tab/>
      </w:r>
      <w:r w:rsidRPr="00F64B0C">
        <w:t>Lei Complementar</w:t>
      </w:r>
    </w:p>
    <w:p w14:paraId="71EE1E93" w14:textId="4A6F1757" w:rsidR="00F64B0C" w:rsidRPr="00F64B0C" w:rsidRDefault="00F64B0C" w:rsidP="008A47BD">
      <w:pPr>
        <w:ind w:firstLine="0"/>
        <w:rPr>
          <w:b/>
          <w:bCs/>
        </w:rPr>
      </w:pPr>
      <w:r w:rsidRPr="00F64B0C">
        <w:rPr>
          <w:b/>
          <w:bCs/>
        </w:rPr>
        <w:t>RE</w:t>
      </w:r>
      <w:r>
        <w:rPr>
          <w:b/>
          <w:bCs/>
        </w:rPr>
        <w:tab/>
      </w:r>
      <w:r>
        <w:rPr>
          <w:b/>
          <w:bCs/>
        </w:rPr>
        <w:tab/>
      </w:r>
      <w:r w:rsidRPr="00F64B0C">
        <w:t>Recurso Extraordinário</w:t>
      </w:r>
    </w:p>
    <w:p w14:paraId="76425D7C" w14:textId="6B094539" w:rsidR="00F64B0C" w:rsidRPr="00F64B0C" w:rsidRDefault="00F64B0C" w:rsidP="008A47BD">
      <w:pPr>
        <w:ind w:firstLine="0"/>
        <w:rPr>
          <w:b/>
          <w:bCs/>
        </w:rPr>
      </w:pPr>
      <w:r w:rsidRPr="00F64B0C">
        <w:rPr>
          <w:b/>
          <w:bCs/>
        </w:rPr>
        <w:t xml:space="preserve">STF </w:t>
      </w:r>
      <w:r>
        <w:rPr>
          <w:b/>
          <w:bCs/>
        </w:rPr>
        <w:tab/>
      </w:r>
      <w:r>
        <w:rPr>
          <w:b/>
          <w:bCs/>
        </w:rPr>
        <w:tab/>
      </w:r>
      <w:r w:rsidRPr="00F64B0C">
        <w:t>Supremo Tribunal Federal</w:t>
      </w:r>
      <w:r w:rsidRPr="00F64B0C">
        <w:tab/>
      </w:r>
    </w:p>
    <w:p w14:paraId="1C677C48" w14:textId="0D1B259F" w:rsidR="009D52EE" w:rsidRDefault="00F64B0C" w:rsidP="008A47BD">
      <w:pPr>
        <w:ind w:firstLine="0"/>
      </w:pPr>
      <w:r w:rsidRPr="00F64B0C">
        <w:rPr>
          <w:b/>
          <w:bCs/>
        </w:rPr>
        <w:t xml:space="preserve">STJ </w:t>
      </w:r>
      <w:r>
        <w:rPr>
          <w:b/>
          <w:bCs/>
        </w:rPr>
        <w:tab/>
      </w:r>
      <w:r>
        <w:rPr>
          <w:b/>
          <w:bCs/>
        </w:rPr>
        <w:tab/>
      </w:r>
      <w:r w:rsidRPr="00F64B0C">
        <w:t>Superior Tribunal de Justiça</w:t>
      </w:r>
      <w:r w:rsidR="009D52EE">
        <w:br w:type="page"/>
      </w:r>
    </w:p>
    <w:p w14:paraId="03F9AD8F" w14:textId="77777777" w:rsidR="009D52EE" w:rsidRDefault="009D52EE" w:rsidP="008A47BD">
      <w:pPr>
        <w:ind w:firstLine="0"/>
        <w:sectPr w:rsidR="009D52EE" w:rsidSect="00F87170">
          <w:pgSz w:w="11906" w:h="16838"/>
          <w:pgMar w:top="1701" w:right="1134" w:bottom="1134" w:left="1701" w:header="709" w:footer="709" w:gutter="0"/>
          <w:cols w:space="708"/>
          <w:titlePg/>
          <w:docGrid w:linePitch="360"/>
        </w:sectPr>
      </w:pPr>
    </w:p>
    <w:sdt>
      <w:sdtPr>
        <w:rPr>
          <w:rFonts w:ascii="Arial" w:eastAsiaTheme="minorHAnsi" w:hAnsi="Arial" w:cstheme="minorBidi"/>
          <w:color w:val="auto"/>
          <w:sz w:val="24"/>
          <w:szCs w:val="22"/>
          <w:lang w:eastAsia="en-US"/>
        </w:rPr>
        <w:id w:val="-61950574"/>
        <w:docPartObj>
          <w:docPartGallery w:val="Table of Contents"/>
          <w:docPartUnique/>
        </w:docPartObj>
      </w:sdtPr>
      <w:sdtEndPr>
        <w:rPr>
          <w:b/>
          <w:bCs/>
        </w:rPr>
      </w:sdtEndPr>
      <w:sdtContent>
        <w:p w14:paraId="5E17F972" w14:textId="20C87D98" w:rsidR="00AC5743" w:rsidRDefault="00AC5743" w:rsidP="00863FB4">
          <w:pPr>
            <w:pStyle w:val="CabealhodoSumrio"/>
            <w:spacing w:before="0" w:line="360" w:lineRule="auto"/>
            <w:rPr>
              <w:rFonts w:ascii="Arial" w:hAnsi="Arial" w:cs="Arial"/>
              <w:b/>
              <w:color w:val="auto"/>
              <w:sz w:val="24"/>
              <w:szCs w:val="24"/>
            </w:rPr>
          </w:pPr>
          <w:r w:rsidRPr="00AC5743">
            <w:rPr>
              <w:rFonts w:ascii="Arial" w:hAnsi="Arial" w:cs="Arial"/>
              <w:b/>
              <w:color w:val="auto"/>
              <w:sz w:val="24"/>
              <w:szCs w:val="24"/>
            </w:rPr>
            <w:t>SUMÁRIO</w:t>
          </w:r>
        </w:p>
        <w:p w14:paraId="4686FD9F" w14:textId="77777777" w:rsidR="00863FB4" w:rsidRPr="00863FB4" w:rsidRDefault="00863FB4" w:rsidP="00863FB4">
          <w:pPr>
            <w:rPr>
              <w:lang w:eastAsia="pt-BR"/>
            </w:rPr>
          </w:pPr>
        </w:p>
        <w:p w14:paraId="386923B1" w14:textId="3992ADD3" w:rsidR="008E5FDD" w:rsidRDefault="00AC5743" w:rsidP="008E5FDD">
          <w:pPr>
            <w:pStyle w:val="Sumrio1"/>
            <w:tabs>
              <w:tab w:val="right" w:leader="dot" w:pos="9061"/>
            </w:tabs>
            <w:spacing w:before="0" w:after="0"/>
            <w:rPr>
              <w:rFonts w:asciiTheme="minorHAnsi" w:eastAsiaTheme="minorEastAsia" w:hAnsiTheme="minorHAnsi" w:cstheme="minorBidi"/>
              <w:b w:val="0"/>
              <w:bCs w:val="0"/>
              <w:caps w:val="0"/>
              <w:noProof/>
              <w:sz w:val="22"/>
              <w:lang w:eastAsia="pt-BR"/>
            </w:rPr>
          </w:pPr>
          <w:r>
            <w:fldChar w:fldCharType="begin"/>
          </w:r>
          <w:r>
            <w:instrText xml:space="preserve"> TOC \o "1-3" \h \z \u </w:instrText>
          </w:r>
          <w:r>
            <w:fldChar w:fldCharType="separate"/>
          </w:r>
          <w:hyperlink w:anchor="_Toc134626648" w:history="1">
            <w:r w:rsidR="008E5FDD" w:rsidRPr="004C00F0">
              <w:rPr>
                <w:rStyle w:val="Hyperlink"/>
                <w:noProof/>
              </w:rPr>
              <w:t>INTRODUÇÃO</w:t>
            </w:r>
            <w:r w:rsidR="008E5FDD">
              <w:rPr>
                <w:noProof/>
                <w:webHidden/>
              </w:rPr>
              <w:tab/>
            </w:r>
            <w:r w:rsidR="008E5FDD">
              <w:rPr>
                <w:noProof/>
                <w:webHidden/>
              </w:rPr>
              <w:fldChar w:fldCharType="begin"/>
            </w:r>
            <w:r w:rsidR="008E5FDD">
              <w:rPr>
                <w:noProof/>
                <w:webHidden/>
              </w:rPr>
              <w:instrText xml:space="preserve"> PAGEREF _Toc134626648 \h </w:instrText>
            </w:r>
            <w:r w:rsidR="008E5FDD">
              <w:rPr>
                <w:noProof/>
                <w:webHidden/>
              </w:rPr>
            </w:r>
            <w:r w:rsidR="008E5FDD">
              <w:rPr>
                <w:noProof/>
                <w:webHidden/>
              </w:rPr>
              <w:fldChar w:fldCharType="separate"/>
            </w:r>
            <w:r w:rsidR="00702287">
              <w:rPr>
                <w:noProof/>
                <w:webHidden/>
              </w:rPr>
              <w:t>13</w:t>
            </w:r>
            <w:r w:rsidR="008E5FDD">
              <w:rPr>
                <w:noProof/>
                <w:webHidden/>
              </w:rPr>
              <w:fldChar w:fldCharType="end"/>
            </w:r>
          </w:hyperlink>
        </w:p>
        <w:p w14:paraId="348B0E26" w14:textId="22D23947" w:rsidR="008E5FDD" w:rsidRDefault="008A5D9A" w:rsidP="008E5FDD">
          <w:pPr>
            <w:pStyle w:val="Sumrio1"/>
            <w:tabs>
              <w:tab w:val="right" w:leader="dot" w:pos="9061"/>
            </w:tabs>
            <w:spacing w:before="0" w:after="0"/>
            <w:rPr>
              <w:rFonts w:asciiTheme="minorHAnsi" w:eastAsiaTheme="minorEastAsia" w:hAnsiTheme="minorHAnsi" w:cstheme="minorBidi"/>
              <w:b w:val="0"/>
              <w:bCs w:val="0"/>
              <w:caps w:val="0"/>
              <w:noProof/>
              <w:sz w:val="22"/>
              <w:lang w:eastAsia="pt-BR"/>
            </w:rPr>
          </w:pPr>
          <w:hyperlink w:anchor="_Toc134626649" w:history="1">
            <w:r w:rsidR="008E5FDD" w:rsidRPr="004C00F0">
              <w:rPr>
                <w:rStyle w:val="Hyperlink"/>
                <w:noProof/>
              </w:rPr>
              <w:t xml:space="preserve">1 CONTEXTUALIZAÇÃO ACERCA DAS PLATAFORMAS DIGITAIS DE </w:t>
            </w:r>
            <w:r w:rsidR="00D43451" w:rsidRPr="00D43451">
              <w:rPr>
                <w:rStyle w:val="Hyperlink"/>
                <w:i/>
                <w:caps w:val="0"/>
                <w:noProof/>
              </w:rPr>
              <w:t>STREAMING</w:t>
            </w:r>
            <w:r w:rsidR="008E5FDD">
              <w:rPr>
                <w:noProof/>
                <w:webHidden/>
              </w:rPr>
              <w:tab/>
            </w:r>
            <w:r w:rsidR="008E5FDD">
              <w:rPr>
                <w:noProof/>
                <w:webHidden/>
              </w:rPr>
              <w:fldChar w:fldCharType="begin"/>
            </w:r>
            <w:r w:rsidR="008E5FDD">
              <w:rPr>
                <w:noProof/>
                <w:webHidden/>
              </w:rPr>
              <w:instrText xml:space="preserve"> PAGEREF _Toc134626649 \h </w:instrText>
            </w:r>
            <w:r w:rsidR="008E5FDD">
              <w:rPr>
                <w:noProof/>
                <w:webHidden/>
              </w:rPr>
            </w:r>
            <w:r w:rsidR="008E5FDD">
              <w:rPr>
                <w:noProof/>
                <w:webHidden/>
              </w:rPr>
              <w:fldChar w:fldCharType="separate"/>
            </w:r>
            <w:r w:rsidR="00702287">
              <w:rPr>
                <w:noProof/>
                <w:webHidden/>
              </w:rPr>
              <w:t>15</w:t>
            </w:r>
            <w:r w:rsidR="008E5FDD">
              <w:rPr>
                <w:noProof/>
                <w:webHidden/>
              </w:rPr>
              <w:fldChar w:fldCharType="end"/>
            </w:r>
          </w:hyperlink>
        </w:p>
        <w:p w14:paraId="55AAA145" w14:textId="7F261C20" w:rsidR="008E5FDD" w:rsidRDefault="008A5D9A" w:rsidP="008E5FDD">
          <w:pPr>
            <w:pStyle w:val="Sumrio2"/>
            <w:tabs>
              <w:tab w:val="right" w:leader="dot" w:pos="9061"/>
            </w:tabs>
            <w:rPr>
              <w:rFonts w:asciiTheme="minorHAnsi" w:eastAsiaTheme="minorEastAsia" w:hAnsiTheme="minorHAnsi" w:cstheme="minorBidi"/>
              <w:bCs w:val="0"/>
              <w:smallCaps w:val="0"/>
              <w:noProof/>
              <w:sz w:val="22"/>
              <w:lang w:eastAsia="pt-BR"/>
            </w:rPr>
          </w:pPr>
          <w:hyperlink w:anchor="_Toc134626650" w:history="1">
            <w:r w:rsidR="008E5FDD" w:rsidRPr="004C00F0">
              <w:rPr>
                <w:rStyle w:val="Hyperlink"/>
                <w:noProof/>
              </w:rPr>
              <w:t>1.1 SURGIMENTO E EVOLUÇÃO DAS PLATAFORMAS DIGITAIS</w:t>
            </w:r>
            <w:r w:rsidR="008E5FDD">
              <w:rPr>
                <w:noProof/>
                <w:webHidden/>
              </w:rPr>
              <w:tab/>
            </w:r>
            <w:r w:rsidR="008E5FDD">
              <w:rPr>
                <w:noProof/>
                <w:webHidden/>
              </w:rPr>
              <w:fldChar w:fldCharType="begin"/>
            </w:r>
            <w:r w:rsidR="008E5FDD">
              <w:rPr>
                <w:noProof/>
                <w:webHidden/>
              </w:rPr>
              <w:instrText xml:space="preserve"> PAGEREF _Toc134626650 \h </w:instrText>
            </w:r>
            <w:r w:rsidR="008E5FDD">
              <w:rPr>
                <w:noProof/>
                <w:webHidden/>
              </w:rPr>
            </w:r>
            <w:r w:rsidR="008E5FDD">
              <w:rPr>
                <w:noProof/>
                <w:webHidden/>
              </w:rPr>
              <w:fldChar w:fldCharType="separate"/>
            </w:r>
            <w:r w:rsidR="00702287">
              <w:rPr>
                <w:noProof/>
                <w:webHidden/>
              </w:rPr>
              <w:t>15</w:t>
            </w:r>
            <w:r w:rsidR="008E5FDD">
              <w:rPr>
                <w:noProof/>
                <w:webHidden/>
              </w:rPr>
              <w:fldChar w:fldCharType="end"/>
            </w:r>
          </w:hyperlink>
        </w:p>
        <w:p w14:paraId="0DF9A943" w14:textId="71D8C0B0" w:rsidR="008E5FDD" w:rsidRDefault="008A5D9A" w:rsidP="008E5FDD">
          <w:pPr>
            <w:pStyle w:val="Sumrio2"/>
            <w:tabs>
              <w:tab w:val="right" w:leader="dot" w:pos="9061"/>
            </w:tabs>
            <w:rPr>
              <w:rFonts w:asciiTheme="minorHAnsi" w:eastAsiaTheme="minorEastAsia" w:hAnsiTheme="minorHAnsi" w:cstheme="minorBidi"/>
              <w:bCs w:val="0"/>
              <w:smallCaps w:val="0"/>
              <w:noProof/>
              <w:sz w:val="22"/>
              <w:lang w:eastAsia="pt-BR"/>
            </w:rPr>
          </w:pPr>
          <w:hyperlink w:anchor="_Toc134626651" w:history="1">
            <w:r w:rsidR="008E5FDD" w:rsidRPr="004C00F0">
              <w:rPr>
                <w:rStyle w:val="Hyperlink"/>
                <w:noProof/>
              </w:rPr>
              <w:t xml:space="preserve">1.2 AS PLATAFORMAS DE </w:t>
            </w:r>
            <w:r w:rsidR="00D43451" w:rsidRPr="00D43451">
              <w:rPr>
                <w:rStyle w:val="Hyperlink"/>
                <w:i/>
                <w:smallCaps w:val="0"/>
                <w:noProof/>
              </w:rPr>
              <w:t>STREAMING</w:t>
            </w:r>
            <w:r w:rsidR="008E5FDD" w:rsidRPr="004C00F0">
              <w:rPr>
                <w:rStyle w:val="Hyperlink"/>
                <w:noProof/>
              </w:rPr>
              <w:t xml:space="preserve"> NO BRASIL</w:t>
            </w:r>
            <w:r w:rsidR="008E5FDD">
              <w:rPr>
                <w:noProof/>
                <w:webHidden/>
              </w:rPr>
              <w:tab/>
            </w:r>
            <w:r w:rsidR="008E5FDD">
              <w:rPr>
                <w:noProof/>
                <w:webHidden/>
              </w:rPr>
              <w:fldChar w:fldCharType="begin"/>
            </w:r>
            <w:r w:rsidR="008E5FDD">
              <w:rPr>
                <w:noProof/>
                <w:webHidden/>
              </w:rPr>
              <w:instrText xml:space="preserve"> PAGEREF _Toc134626651 \h </w:instrText>
            </w:r>
            <w:r w:rsidR="008E5FDD">
              <w:rPr>
                <w:noProof/>
                <w:webHidden/>
              </w:rPr>
            </w:r>
            <w:r w:rsidR="008E5FDD">
              <w:rPr>
                <w:noProof/>
                <w:webHidden/>
              </w:rPr>
              <w:fldChar w:fldCharType="separate"/>
            </w:r>
            <w:r w:rsidR="00702287">
              <w:rPr>
                <w:noProof/>
                <w:webHidden/>
              </w:rPr>
              <w:t>19</w:t>
            </w:r>
            <w:r w:rsidR="008E5FDD">
              <w:rPr>
                <w:noProof/>
                <w:webHidden/>
              </w:rPr>
              <w:fldChar w:fldCharType="end"/>
            </w:r>
          </w:hyperlink>
        </w:p>
        <w:p w14:paraId="3DDF36F9" w14:textId="79835757" w:rsidR="008E5FDD" w:rsidRDefault="008A5D9A" w:rsidP="008E5FDD">
          <w:pPr>
            <w:pStyle w:val="Sumrio1"/>
            <w:tabs>
              <w:tab w:val="right" w:leader="dot" w:pos="9061"/>
            </w:tabs>
            <w:spacing w:before="0" w:after="0"/>
            <w:rPr>
              <w:rFonts w:asciiTheme="minorHAnsi" w:eastAsiaTheme="minorEastAsia" w:hAnsiTheme="minorHAnsi" w:cstheme="minorBidi"/>
              <w:b w:val="0"/>
              <w:bCs w:val="0"/>
              <w:caps w:val="0"/>
              <w:noProof/>
              <w:sz w:val="22"/>
              <w:lang w:eastAsia="pt-BR"/>
            </w:rPr>
          </w:pPr>
          <w:hyperlink w:anchor="_Toc134626652" w:history="1">
            <w:r w:rsidR="008E5FDD" w:rsidRPr="004C00F0">
              <w:rPr>
                <w:rStyle w:val="Hyperlink"/>
                <w:noProof/>
              </w:rPr>
              <w:t>2 o icms e o iss no âmbito DO SISTEMA TRIBUTÁRIO NACIONAL</w:t>
            </w:r>
            <w:r w:rsidR="008E5FDD">
              <w:rPr>
                <w:noProof/>
                <w:webHidden/>
              </w:rPr>
              <w:tab/>
            </w:r>
            <w:r w:rsidR="008E5FDD">
              <w:rPr>
                <w:noProof/>
                <w:webHidden/>
              </w:rPr>
              <w:fldChar w:fldCharType="begin"/>
            </w:r>
            <w:r w:rsidR="008E5FDD">
              <w:rPr>
                <w:noProof/>
                <w:webHidden/>
              </w:rPr>
              <w:instrText xml:space="preserve"> PAGEREF _Toc134626652 \h </w:instrText>
            </w:r>
            <w:r w:rsidR="008E5FDD">
              <w:rPr>
                <w:noProof/>
                <w:webHidden/>
              </w:rPr>
            </w:r>
            <w:r w:rsidR="008E5FDD">
              <w:rPr>
                <w:noProof/>
                <w:webHidden/>
              </w:rPr>
              <w:fldChar w:fldCharType="separate"/>
            </w:r>
            <w:r w:rsidR="00702287">
              <w:rPr>
                <w:noProof/>
                <w:webHidden/>
              </w:rPr>
              <w:t>25</w:t>
            </w:r>
            <w:r w:rsidR="008E5FDD">
              <w:rPr>
                <w:noProof/>
                <w:webHidden/>
              </w:rPr>
              <w:fldChar w:fldCharType="end"/>
            </w:r>
          </w:hyperlink>
        </w:p>
        <w:p w14:paraId="374CBACF" w14:textId="17042589" w:rsidR="008E5FDD" w:rsidRDefault="008A5D9A" w:rsidP="008E5FDD">
          <w:pPr>
            <w:pStyle w:val="Sumrio2"/>
            <w:tabs>
              <w:tab w:val="right" w:leader="dot" w:pos="9061"/>
            </w:tabs>
            <w:rPr>
              <w:rFonts w:asciiTheme="minorHAnsi" w:eastAsiaTheme="minorEastAsia" w:hAnsiTheme="minorHAnsi" w:cstheme="minorBidi"/>
              <w:bCs w:val="0"/>
              <w:smallCaps w:val="0"/>
              <w:noProof/>
              <w:sz w:val="22"/>
              <w:lang w:eastAsia="pt-BR"/>
            </w:rPr>
          </w:pPr>
          <w:hyperlink w:anchor="_Toc134626653" w:history="1">
            <w:r w:rsidR="008E5FDD" w:rsidRPr="004C00F0">
              <w:rPr>
                <w:rStyle w:val="Hyperlink"/>
                <w:noProof/>
              </w:rPr>
              <w:t>2.1 O SISTEMA TRIBUTÁRIO NACIONAL</w:t>
            </w:r>
            <w:r w:rsidR="008E5FDD">
              <w:rPr>
                <w:noProof/>
                <w:webHidden/>
              </w:rPr>
              <w:tab/>
            </w:r>
            <w:r w:rsidR="008E5FDD">
              <w:rPr>
                <w:noProof/>
                <w:webHidden/>
              </w:rPr>
              <w:fldChar w:fldCharType="begin"/>
            </w:r>
            <w:r w:rsidR="008E5FDD">
              <w:rPr>
                <w:noProof/>
                <w:webHidden/>
              </w:rPr>
              <w:instrText xml:space="preserve"> PAGEREF _Toc134626653 \h </w:instrText>
            </w:r>
            <w:r w:rsidR="008E5FDD">
              <w:rPr>
                <w:noProof/>
                <w:webHidden/>
              </w:rPr>
            </w:r>
            <w:r w:rsidR="008E5FDD">
              <w:rPr>
                <w:noProof/>
                <w:webHidden/>
              </w:rPr>
              <w:fldChar w:fldCharType="separate"/>
            </w:r>
            <w:r w:rsidR="00702287">
              <w:rPr>
                <w:noProof/>
                <w:webHidden/>
              </w:rPr>
              <w:t>25</w:t>
            </w:r>
            <w:r w:rsidR="008E5FDD">
              <w:rPr>
                <w:noProof/>
                <w:webHidden/>
              </w:rPr>
              <w:fldChar w:fldCharType="end"/>
            </w:r>
          </w:hyperlink>
        </w:p>
        <w:p w14:paraId="15A77490" w14:textId="23A1C5DC" w:rsidR="008E5FDD" w:rsidRDefault="008A5D9A" w:rsidP="008E5FDD">
          <w:pPr>
            <w:pStyle w:val="Sumrio2"/>
            <w:tabs>
              <w:tab w:val="right" w:leader="dot" w:pos="9061"/>
            </w:tabs>
            <w:rPr>
              <w:rFonts w:asciiTheme="minorHAnsi" w:eastAsiaTheme="minorEastAsia" w:hAnsiTheme="minorHAnsi" w:cstheme="minorBidi"/>
              <w:bCs w:val="0"/>
              <w:smallCaps w:val="0"/>
              <w:noProof/>
              <w:sz w:val="22"/>
              <w:lang w:eastAsia="pt-BR"/>
            </w:rPr>
          </w:pPr>
          <w:hyperlink w:anchor="_Toc134626654" w:history="1">
            <w:r w:rsidR="008E5FDD" w:rsidRPr="004C00F0">
              <w:rPr>
                <w:rStyle w:val="Hyperlink"/>
                <w:noProof/>
              </w:rPr>
              <w:t>2.2 NOÇÕES GERAIS SOBRE O ICMS E O ISS</w:t>
            </w:r>
            <w:r w:rsidR="008E5FDD">
              <w:rPr>
                <w:noProof/>
                <w:webHidden/>
              </w:rPr>
              <w:tab/>
            </w:r>
            <w:r w:rsidR="008E5FDD">
              <w:rPr>
                <w:noProof/>
                <w:webHidden/>
              </w:rPr>
              <w:fldChar w:fldCharType="begin"/>
            </w:r>
            <w:r w:rsidR="008E5FDD">
              <w:rPr>
                <w:noProof/>
                <w:webHidden/>
              </w:rPr>
              <w:instrText xml:space="preserve"> PAGEREF _Toc134626654 \h </w:instrText>
            </w:r>
            <w:r w:rsidR="008E5FDD">
              <w:rPr>
                <w:noProof/>
                <w:webHidden/>
              </w:rPr>
            </w:r>
            <w:r w:rsidR="008E5FDD">
              <w:rPr>
                <w:noProof/>
                <w:webHidden/>
              </w:rPr>
              <w:fldChar w:fldCharType="separate"/>
            </w:r>
            <w:r w:rsidR="00702287">
              <w:rPr>
                <w:noProof/>
                <w:webHidden/>
              </w:rPr>
              <w:t>29</w:t>
            </w:r>
            <w:r w:rsidR="008E5FDD">
              <w:rPr>
                <w:noProof/>
                <w:webHidden/>
              </w:rPr>
              <w:fldChar w:fldCharType="end"/>
            </w:r>
          </w:hyperlink>
        </w:p>
        <w:p w14:paraId="542F783A" w14:textId="7864F86B" w:rsidR="008E5FDD" w:rsidRDefault="008A5D9A" w:rsidP="008E5FDD">
          <w:pPr>
            <w:pStyle w:val="Sumrio3"/>
            <w:tabs>
              <w:tab w:val="right" w:leader="dot" w:pos="9061"/>
            </w:tabs>
            <w:rPr>
              <w:rFonts w:asciiTheme="minorHAnsi" w:eastAsiaTheme="minorEastAsia" w:hAnsiTheme="minorHAnsi" w:cstheme="minorBidi"/>
              <w:b w:val="0"/>
              <w:smallCaps w:val="0"/>
              <w:noProof/>
              <w:sz w:val="22"/>
              <w:lang w:eastAsia="pt-BR"/>
            </w:rPr>
          </w:pPr>
          <w:hyperlink w:anchor="_Toc134626655" w:history="1">
            <w:r w:rsidR="008E5FDD" w:rsidRPr="004C00F0">
              <w:rPr>
                <w:rStyle w:val="Hyperlink"/>
                <w:noProof/>
              </w:rPr>
              <w:t>2.2.1 I</w:t>
            </w:r>
            <w:r w:rsidR="00CC524B">
              <w:rPr>
                <w:rStyle w:val="Hyperlink"/>
                <w:noProof/>
              </w:rPr>
              <w:t>MPOSTO</w:t>
            </w:r>
            <w:r w:rsidR="00AD1E46">
              <w:rPr>
                <w:rStyle w:val="Hyperlink"/>
                <w:noProof/>
              </w:rPr>
              <w:t xml:space="preserve"> SOBRE CIRCULAÇÃO DE MERCADORIAS E SERVIÇOS</w:t>
            </w:r>
            <w:r w:rsidR="00CC524B">
              <w:rPr>
                <w:rStyle w:val="Hyperlink"/>
                <w:noProof/>
              </w:rPr>
              <w:t xml:space="preserve"> </w:t>
            </w:r>
            <w:r w:rsidR="008E5FDD">
              <w:rPr>
                <w:noProof/>
                <w:webHidden/>
              </w:rPr>
              <w:tab/>
            </w:r>
            <w:r w:rsidR="008E5FDD">
              <w:rPr>
                <w:noProof/>
                <w:webHidden/>
              </w:rPr>
              <w:fldChar w:fldCharType="begin"/>
            </w:r>
            <w:r w:rsidR="008E5FDD">
              <w:rPr>
                <w:noProof/>
                <w:webHidden/>
              </w:rPr>
              <w:instrText xml:space="preserve"> PAGEREF _Toc134626655 \h </w:instrText>
            </w:r>
            <w:r w:rsidR="008E5FDD">
              <w:rPr>
                <w:noProof/>
                <w:webHidden/>
              </w:rPr>
            </w:r>
            <w:r w:rsidR="008E5FDD">
              <w:rPr>
                <w:noProof/>
                <w:webHidden/>
              </w:rPr>
              <w:fldChar w:fldCharType="separate"/>
            </w:r>
            <w:r w:rsidR="00702287">
              <w:rPr>
                <w:noProof/>
                <w:webHidden/>
              </w:rPr>
              <w:t>29</w:t>
            </w:r>
            <w:r w:rsidR="008E5FDD">
              <w:rPr>
                <w:noProof/>
                <w:webHidden/>
              </w:rPr>
              <w:fldChar w:fldCharType="end"/>
            </w:r>
          </w:hyperlink>
        </w:p>
        <w:p w14:paraId="3C242096" w14:textId="03E108A6" w:rsidR="008E5FDD" w:rsidRDefault="008A5D9A" w:rsidP="008E5FDD">
          <w:pPr>
            <w:pStyle w:val="Sumrio3"/>
            <w:tabs>
              <w:tab w:val="right" w:leader="dot" w:pos="9061"/>
            </w:tabs>
            <w:rPr>
              <w:rFonts w:asciiTheme="minorHAnsi" w:eastAsiaTheme="minorEastAsia" w:hAnsiTheme="minorHAnsi" w:cstheme="minorBidi"/>
              <w:b w:val="0"/>
              <w:smallCaps w:val="0"/>
              <w:noProof/>
              <w:sz w:val="22"/>
              <w:lang w:eastAsia="pt-BR"/>
            </w:rPr>
          </w:pPr>
          <w:hyperlink w:anchor="_Toc134626656" w:history="1">
            <w:r w:rsidR="00AD1E46">
              <w:rPr>
                <w:rStyle w:val="Hyperlink"/>
                <w:noProof/>
              </w:rPr>
              <w:t>2.2.2 IMPOSTO SOBRE SERVIÇO</w:t>
            </w:r>
            <w:r w:rsidR="008E5FDD">
              <w:rPr>
                <w:noProof/>
                <w:webHidden/>
              </w:rPr>
              <w:tab/>
            </w:r>
            <w:r w:rsidR="008E5FDD">
              <w:rPr>
                <w:noProof/>
                <w:webHidden/>
              </w:rPr>
              <w:fldChar w:fldCharType="begin"/>
            </w:r>
            <w:r w:rsidR="008E5FDD">
              <w:rPr>
                <w:noProof/>
                <w:webHidden/>
              </w:rPr>
              <w:instrText xml:space="preserve"> PAGEREF _Toc134626656 \h </w:instrText>
            </w:r>
            <w:r w:rsidR="008E5FDD">
              <w:rPr>
                <w:noProof/>
                <w:webHidden/>
              </w:rPr>
            </w:r>
            <w:r w:rsidR="008E5FDD">
              <w:rPr>
                <w:noProof/>
                <w:webHidden/>
              </w:rPr>
              <w:fldChar w:fldCharType="separate"/>
            </w:r>
            <w:r w:rsidR="00702287">
              <w:rPr>
                <w:noProof/>
                <w:webHidden/>
              </w:rPr>
              <w:t>33</w:t>
            </w:r>
            <w:r w:rsidR="008E5FDD">
              <w:rPr>
                <w:noProof/>
                <w:webHidden/>
              </w:rPr>
              <w:fldChar w:fldCharType="end"/>
            </w:r>
          </w:hyperlink>
        </w:p>
        <w:p w14:paraId="5102FA53" w14:textId="61F7C3E3" w:rsidR="008E5FDD" w:rsidRDefault="008A5D9A" w:rsidP="008E5FDD">
          <w:pPr>
            <w:pStyle w:val="Sumrio1"/>
            <w:tabs>
              <w:tab w:val="right" w:leader="dot" w:pos="9061"/>
            </w:tabs>
            <w:spacing w:before="0" w:after="0"/>
            <w:rPr>
              <w:rFonts w:asciiTheme="minorHAnsi" w:eastAsiaTheme="minorEastAsia" w:hAnsiTheme="minorHAnsi" w:cstheme="minorBidi"/>
              <w:b w:val="0"/>
              <w:bCs w:val="0"/>
              <w:caps w:val="0"/>
              <w:noProof/>
              <w:sz w:val="22"/>
              <w:lang w:eastAsia="pt-BR"/>
            </w:rPr>
          </w:pPr>
          <w:hyperlink w:anchor="_Toc134626657" w:history="1">
            <w:r w:rsidR="008E5FDD" w:rsidRPr="004C00F0">
              <w:rPr>
                <w:rStyle w:val="Hyperlink"/>
                <w:noProof/>
              </w:rPr>
              <w:t xml:space="preserve">3 DISCUSSÃO SOBRE APLICAÇÃO DE TRIBUTAÇÃO AO </w:t>
            </w:r>
            <w:r w:rsidR="00D43451" w:rsidRPr="00D43451">
              <w:rPr>
                <w:rStyle w:val="Hyperlink"/>
                <w:i/>
                <w:caps w:val="0"/>
                <w:noProof/>
              </w:rPr>
              <w:t>STREAMING</w:t>
            </w:r>
            <w:r w:rsidR="008E5FDD">
              <w:rPr>
                <w:noProof/>
                <w:webHidden/>
              </w:rPr>
              <w:tab/>
            </w:r>
            <w:r w:rsidR="008E5FDD">
              <w:rPr>
                <w:noProof/>
                <w:webHidden/>
              </w:rPr>
              <w:fldChar w:fldCharType="begin"/>
            </w:r>
            <w:r w:rsidR="008E5FDD">
              <w:rPr>
                <w:noProof/>
                <w:webHidden/>
              </w:rPr>
              <w:instrText xml:space="preserve"> PAGEREF _Toc134626657 \h </w:instrText>
            </w:r>
            <w:r w:rsidR="008E5FDD">
              <w:rPr>
                <w:noProof/>
                <w:webHidden/>
              </w:rPr>
            </w:r>
            <w:r w:rsidR="008E5FDD">
              <w:rPr>
                <w:noProof/>
                <w:webHidden/>
              </w:rPr>
              <w:fldChar w:fldCharType="separate"/>
            </w:r>
            <w:r w:rsidR="00702287">
              <w:rPr>
                <w:noProof/>
                <w:webHidden/>
              </w:rPr>
              <w:t>37</w:t>
            </w:r>
            <w:r w:rsidR="008E5FDD">
              <w:rPr>
                <w:noProof/>
                <w:webHidden/>
              </w:rPr>
              <w:fldChar w:fldCharType="end"/>
            </w:r>
          </w:hyperlink>
        </w:p>
        <w:p w14:paraId="7A4A2834" w14:textId="45023274" w:rsidR="008E5FDD" w:rsidRDefault="008A5D9A" w:rsidP="008E5FDD">
          <w:pPr>
            <w:pStyle w:val="Sumrio2"/>
            <w:tabs>
              <w:tab w:val="right" w:leader="dot" w:pos="9061"/>
            </w:tabs>
            <w:rPr>
              <w:rFonts w:asciiTheme="minorHAnsi" w:eastAsiaTheme="minorEastAsia" w:hAnsiTheme="minorHAnsi" w:cstheme="minorBidi"/>
              <w:bCs w:val="0"/>
              <w:smallCaps w:val="0"/>
              <w:noProof/>
              <w:sz w:val="22"/>
              <w:lang w:eastAsia="pt-BR"/>
            </w:rPr>
          </w:pPr>
          <w:hyperlink w:anchor="_Toc134626658" w:history="1">
            <w:r w:rsidR="008E5FDD" w:rsidRPr="004C00F0">
              <w:rPr>
                <w:rStyle w:val="Hyperlink"/>
                <w:noProof/>
              </w:rPr>
              <w:t>3.1 A LEI COMPLEMENTAR Nº 157/2016 VERSUS O CONVÊNIO CONFAZ Nº 106/2017</w:t>
            </w:r>
            <w:r w:rsidR="008E5FDD">
              <w:rPr>
                <w:noProof/>
                <w:webHidden/>
              </w:rPr>
              <w:tab/>
            </w:r>
            <w:r w:rsidR="008E5FDD">
              <w:rPr>
                <w:noProof/>
                <w:webHidden/>
              </w:rPr>
              <w:fldChar w:fldCharType="begin"/>
            </w:r>
            <w:r w:rsidR="008E5FDD">
              <w:rPr>
                <w:noProof/>
                <w:webHidden/>
              </w:rPr>
              <w:instrText xml:space="preserve"> PAGEREF _Toc134626658 \h </w:instrText>
            </w:r>
            <w:r w:rsidR="008E5FDD">
              <w:rPr>
                <w:noProof/>
                <w:webHidden/>
              </w:rPr>
            </w:r>
            <w:r w:rsidR="008E5FDD">
              <w:rPr>
                <w:noProof/>
                <w:webHidden/>
              </w:rPr>
              <w:fldChar w:fldCharType="separate"/>
            </w:r>
            <w:r w:rsidR="00702287">
              <w:rPr>
                <w:noProof/>
                <w:webHidden/>
              </w:rPr>
              <w:t>38</w:t>
            </w:r>
            <w:r w:rsidR="008E5FDD">
              <w:rPr>
                <w:noProof/>
                <w:webHidden/>
              </w:rPr>
              <w:fldChar w:fldCharType="end"/>
            </w:r>
          </w:hyperlink>
        </w:p>
        <w:p w14:paraId="09F53BDE" w14:textId="0EF78FD3" w:rsidR="008E5FDD" w:rsidRDefault="008A5D9A" w:rsidP="008E5FDD">
          <w:pPr>
            <w:pStyle w:val="Sumrio2"/>
            <w:tabs>
              <w:tab w:val="right" w:leader="dot" w:pos="9061"/>
            </w:tabs>
            <w:rPr>
              <w:rFonts w:asciiTheme="minorHAnsi" w:eastAsiaTheme="minorEastAsia" w:hAnsiTheme="minorHAnsi" w:cstheme="minorBidi"/>
              <w:bCs w:val="0"/>
              <w:smallCaps w:val="0"/>
              <w:noProof/>
              <w:sz w:val="22"/>
              <w:lang w:eastAsia="pt-BR"/>
            </w:rPr>
          </w:pPr>
          <w:hyperlink w:anchor="_Toc134626659" w:history="1">
            <w:r w:rsidR="008E5FDD" w:rsidRPr="004C00F0">
              <w:rPr>
                <w:rStyle w:val="Hyperlink"/>
                <w:noProof/>
              </w:rPr>
              <w:t xml:space="preserve">3.2 O </w:t>
            </w:r>
            <w:r w:rsidR="00D43451" w:rsidRPr="00D43451">
              <w:rPr>
                <w:rStyle w:val="Hyperlink"/>
                <w:i/>
                <w:smallCaps w:val="0"/>
                <w:noProof/>
              </w:rPr>
              <w:t>STREAMING</w:t>
            </w:r>
            <w:r w:rsidR="008E5FDD" w:rsidRPr="004C00F0">
              <w:rPr>
                <w:rStyle w:val="Hyperlink"/>
                <w:noProof/>
              </w:rPr>
              <w:t xml:space="preserve"> SOB A ÓTICA DA DOUTRINA E DA JURISPRUDÊNCIA</w:t>
            </w:r>
            <w:r w:rsidR="008E5FDD">
              <w:rPr>
                <w:noProof/>
                <w:webHidden/>
              </w:rPr>
              <w:tab/>
            </w:r>
            <w:r w:rsidR="008E5FDD">
              <w:rPr>
                <w:noProof/>
                <w:webHidden/>
              </w:rPr>
              <w:fldChar w:fldCharType="begin"/>
            </w:r>
            <w:r w:rsidR="008E5FDD">
              <w:rPr>
                <w:noProof/>
                <w:webHidden/>
              </w:rPr>
              <w:instrText xml:space="preserve"> PAGEREF _Toc134626659 \h </w:instrText>
            </w:r>
            <w:r w:rsidR="008E5FDD">
              <w:rPr>
                <w:noProof/>
                <w:webHidden/>
              </w:rPr>
            </w:r>
            <w:r w:rsidR="008E5FDD">
              <w:rPr>
                <w:noProof/>
                <w:webHidden/>
              </w:rPr>
              <w:fldChar w:fldCharType="separate"/>
            </w:r>
            <w:r w:rsidR="00702287">
              <w:rPr>
                <w:noProof/>
                <w:webHidden/>
              </w:rPr>
              <w:t>40</w:t>
            </w:r>
            <w:r w:rsidR="008E5FDD">
              <w:rPr>
                <w:noProof/>
                <w:webHidden/>
              </w:rPr>
              <w:fldChar w:fldCharType="end"/>
            </w:r>
          </w:hyperlink>
        </w:p>
        <w:p w14:paraId="2006798F" w14:textId="42613903" w:rsidR="008E5FDD" w:rsidRDefault="008A5D9A" w:rsidP="008E5FDD">
          <w:pPr>
            <w:pStyle w:val="Sumrio1"/>
            <w:tabs>
              <w:tab w:val="right" w:leader="dot" w:pos="9061"/>
            </w:tabs>
            <w:spacing w:before="0" w:after="0"/>
            <w:rPr>
              <w:rFonts w:asciiTheme="minorHAnsi" w:eastAsiaTheme="minorEastAsia" w:hAnsiTheme="minorHAnsi" w:cstheme="minorBidi"/>
              <w:b w:val="0"/>
              <w:bCs w:val="0"/>
              <w:caps w:val="0"/>
              <w:noProof/>
              <w:sz w:val="22"/>
              <w:lang w:eastAsia="pt-BR"/>
            </w:rPr>
          </w:pPr>
          <w:hyperlink w:anchor="_Toc134626660" w:history="1">
            <w:r w:rsidR="008E5FDD" w:rsidRPr="004C00F0">
              <w:rPr>
                <w:rStyle w:val="Hyperlink"/>
                <w:noProof/>
              </w:rPr>
              <w:t>CONSIDERAÇÕES FINAIS</w:t>
            </w:r>
            <w:r w:rsidR="008E5FDD">
              <w:rPr>
                <w:noProof/>
                <w:webHidden/>
              </w:rPr>
              <w:tab/>
            </w:r>
            <w:r w:rsidR="008E5FDD">
              <w:rPr>
                <w:noProof/>
                <w:webHidden/>
              </w:rPr>
              <w:fldChar w:fldCharType="begin"/>
            </w:r>
            <w:r w:rsidR="008E5FDD">
              <w:rPr>
                <w:noProof/>
                <w:webHidden/>
              </w:rPr>
              <w:instrText xml:space="preserve"> PAGEREF _Toc134626660 \h </w:instrText>
            </w:r>
            <w:r w:rsidR="008E5FDD">
              <w:rPr>
                <w:noProof/>
                <w:webHidden/>
              </w:rPr>
            </w:r>
            <w:r w:rsidR="008E5FDD">
              <w:rPr>
                <w:noProof/>
                <w:webHidden/>
              </w:rPr>
              <w:fldChar w:fldCharType="separate"/>
            </w:r>
            <w:r w:rsidR="00702287">
              <w:rPr>
                <w:noProof/>
                <w:webHidden/>
              </w:rPr>
              <w:t>47</w:t>
            </w:r>
            <w:r w:rsidR="008E5FDD">
              <w:rPr>
                <w:noProof/>
                <w:webHidden/>
              </w:rPr>
              <w:fldChar w:fldCharType="end"/>
            </w:r>
          </w:hyperlink>
        </w:p>
        <w:p w14:paraId="3372287C" w14:textId="569DA347" w:rsidR="008E5FDD" w:rsidRDefault="008A5D9A" w:rsidP="008E5FDD">
          <w:pPr>
            <w:pStyle w:val="Sumrio1"/>
            <w:tabs>
              <w:tab w:val="right" w:leader="dot" w:pos="9061"/>
            </w:tabs>
            <w:spacing w:before="0" w:after="0"/>
            <w:rPr>
              <w:rFonts w:asciiTheme="minorHAnsi" w:eastAsiaTheme="minorEastAsia" w:hAnsiTheme="minorHAnsi" w:cstheme="minorBidi"/>
              <w:b w:val="0"/>
              <w:bCs w:val="0"/>
              <w:caps w:val="0"/>
              <w:noProof/>
              <w:sz w:val="22"/>
              <w:lang w:eastAsia="pt-BR"/>
            </w:rPr>
          </w:pPr>
          <w:hyperlink w:anchor="_Toc134626661" w:history="1">
            <w:r w:rsidR="008E5FDD" w:rsidRPr="004C00F0">
              <w:rPr>
                <w:rStyle w:val="Hyperlink"/>
                <w:noProof/>
              </w:rPr>
              <w:t>REFERÊNCIAS</w:t>
            </w:r>
            <w:r w:rsidR="008E5FDD">
              <w:rPr>
                <w:noProof/>
                <w:webHidden/>
              </w:rPr>
              <w:tab/>
            </w:r>
            <w:r w:rsidR="008E5FDD">
              <w:rPr>
                <w:noProof/>
                <w:webHidden/>
              </w:rPr>
              <w:fldChar w:fldCharType="begin"/>
            </w:r>
            <w:r w:rsidR="008E5FDD">
              <w:rPr>
                <w:noProof/>
                <w:webHidden/>
              </w:rPr>
              <w:instrText xml:space="preserve"> PAGEREF _Toc134626661 \h </w:instrText>
            </w:r>
            <w:r w:rsidR="008E5FDD">
              <w:rPr>
                <w:noProof/>
                <w:webHidden/>
              </w:rPr>
            </w:r>
            <w:r w:rsidR="008E5FDD">
              <w:rPr>
                <w:noProof/>
                <w:webHidden/>
              </w:rPr>
              <w:fldChar w:fldCharType="separate"/>
            </w:r>
            <w:r w:rsidR="00702287">
              <w:rPr>
                <w:noProof/>
                <w:webHidden/>
              </w:rPr>
              <w:t>49</w:t>
            </w:r>
            <w:r w:rsidR="008E5FDD">
              <w:rPr>
                <w:noProof/>
                <w:webHidden/>
              </w:rPr>
              <w:fldChar w:fldCharType="end"/>
            </w:r>
          </w:hyperlink>
        </w:p>
        <w:p w14:paraId="58C9732A" w14:textId="58E0855D" w:rsidR="00AC5743" w:rsidRDefault="00AC5743" w:rsidP="00863FB4">
          <w:r>
            <w:rPr>
              <w:b/>
              <w:bCs/>
            </w:rPr>
            <w:fldChar w:fldCharType="end"/>
          </w:r>
        </w:p>
      </w:sdtContent>
    </w:sdt>
    <w:p w14:paraId="32E65BA3" w14:textId="248F0239" w:rsidR="00585014" w:rsidRDefault="00585014" w:rsidP="00863FB4">
      <w:pPr>
        <w:ind w:firstLine="0"/>
        <w:rPr>
          <w:rFonts w:eastAsiaTheme="majorEastAsia" w:cstheme="majorBidi"/>
          <w:b/>
          <w:caps/>
          <w:szCs w:val="32"/>
        </w:rPr>
      </w:pPr>
    </w:p>
    <w:p w14:paraId="46D089A7" w14:textId="77777777" w:rsidR="001D3CBC" w:rsidRDefault="001D3CBC" w:rsidP="00863FB4">
      <w:pPr>
        <w:ind w:firstLine="0"/>
        <w:rPr>
          <w:rFonts w:eastAsiaTheme="majorEastAsia" w:cstheme="majorBidi"/>
          <w:b/>
          <w:caps/>
          <w:szCs w:val="32"/>
        </w:rPr>
      </w:pPr>
    </w:p>
    <w:p w14:paraId="09733540" w14:textId="77777777" w:rsidR="001D3CBC" w:rsidRDefault="001D3CBC" w:rsidP="00863FB4">
      <w:pPr>
        <w:ind w:firstLine="0"/>
        <w:rPr>
          <w:rFonts w:eastAsiaTheme="majorEastAsia" w:cstheme="majorBidi"/>
          <w:b/>
          <w:caps/>
          <w:szCs w:val="32"/>
        </w:rPr>
      </w:pPr>
    </w:p>
    <w:p w14:paraId="23CE99D0" w14:textId="77777777" w:rsidR="001D3CBC" w:rsidRDefault="001D3CBC">
      <w:pPr>
        <w:spacing w:after="160" w:line="259" w:lineRule="auto"/>
        <w:ind w:firstLine="0"/>
        <w:rPr>
          <w:rFonts w:eastAsiaTheme="majorEastAsia" w:cstheme="majorBidi"/>
          <w:b/>
          <w:caps/>
          <w:szCs w:val="32"/>
        </w:rPr>
      </w:pPr>
    </w:p>
    <w:p w14:paraId="47EF97EE" w14:textId="77777777" w:rsidR="001D3CBC" w:rsidRDefault="001D3CBC">
      <w:pPr>
        <w:spacing w:after="160" w:line="259" w:lineRule="auto"/>
        <w:ind w:firstLine="0"/>
        <w:rPr>
          <w:rFonts w:eastAsiaTheme="majorEastAsia" w:cstheme="majorBidi"/>
          <w:b/>
          <w:caps/>
          <w:szCs w:val="32"/>
        </w:rPr>
      </w:pPr>
    </w:p>
    <w:p w14:paraId="4DA4575B" w14:textId="77777777" w:rsidR="001D3CBC" w:rsidRDefault="001D3CBC">
      <w:pPr>
        <w:spacing w:after="160" w:line="259" w:lineRule="auto"/>
        <w:ind w:firstLine="0"/>
        <w:rPr>
          <w:rFonts w:eastAsiaTheme="majorEastAsia" w:cstheme="majorBidi"/>
          <w:b/>
          <w:caps/>
          <w:szCs w:val="32"/>
        </w:rPr>
      </w:pPr>
    </w:p>
    <w:p w14:paraId="34B82C5B" w14:textId="77777777" w:rsidR="001D3CBC" w:rsidRDefault="001D3CBC">
      <w:pPr>
        <w:spacing w:after="160" w:line="259" w:lineRule="auto"/>
        <w:ind w:firstLine="0"/>
        <w:rPr>
          <w:rFonts w:eastAsiaTheme="majorEastAsia" w:cstheme="majorBidi"/>
          <w:b/>
          <w:caps/>
          <w:szCs w:val="32"/>
        </w:rPr>
      </w:pPr>
    </w:p>
    <w:p w14:paraId="0FAA3A37" w14:textId="77777777" w:rsidR="00AE6E3A" w:rsidRDefault="00AE6E3A">
      <w:pPr>
        <w:spacing w:after="160" w:line="259" w:lineRule="auto"/>
        <w:ind w:firstLine="0"/>
        <w:rPr>
          <w:rFonts w:eastAsiaTheme="majorEastAsia" w:cstheme="majorBidi"/>
          <w:b/>
          <w:caps/>
          <w:szCs w:val="32"/>
        </w:rPr>
      </w:pPr>
    </w:p>
    <w:p w14:paraId="1087F90B" w14:textId="77777777" w:rsidR="00AE6E3A" w:rsidRDefault="00AE6E3A">
      <w:pPr>
        <w:spacing w:after="160" w:line="259" w:lineRule="auto"/>
        <w:ind w:firstLine="0"/>
        <w:rPr>
          <w:rFonts w:eastAsiaTheme="majorEastAsia" w:cstheme="majorBidi"/>
          <w:b/>
          <w:caps/>
          <w:szCs w:val="32"/>
        </w:rPr>
      </w:pPr>
    </w:p>
    <w:p w14:paraId="4B69E327" w14:textId="77777777" w:rsidR="00AE6E3A" w:rsidRDefault="00AE6E3A">
      <w:pPr>
        <w:spacing w:after="160" w:line="259" w:lineRule="auto"/>
        <w:ind w:firstLine="0"/>
        <w:rPr>
          <w:rFonts w:eastAsiaTheme="majorEastAsia" w:cstheme="majorBidi"/>
          <w:b/>
          <w:caps/>
          <w:szCs w:val="32"/>
        </w:rPr>
      </w:pPr>
    </w:p>
    <w:p w14:paraId="383C25F0" w14:textId="77777777" w:rsidR="00AE6E3A" w:rsidRDefault="00AE6E3A">
      <w:pPr>
        <w:spacing w:after="160" w:line="259" w:lineRule="auto"/>
        <w:ind w:firstLine="0"/>
        <w:rPr>
          <w:rFonts w:eastAsiaTheme="majorEastAsia" w:cstheme="majorBidi"/>
          <w:b/>
          <w:caps/>
          <w:szCs w:val="32"/>
        </w:rPr>
      </w:pPr>
    </w:p>
    <w:p w14:paraId="768828B3" w14:textId="77777777" w:rsidR="00AE6E3A" w:rsidRDefault="00AE6E3A">
      <w:pPr>
        <w:spacing w:after="160" w:line="259" w:lineRule="auto"/>
        <w:ind w:firstLine="0"/>
        <w:rPr>
          <w:rFonts w:eastAsiaTheme="majorEastAsia" w:cstheme="majorBidi"/>
          <w:b/>
          <w:caps/>
          <w:szCs w:val="32"/>
        </w:rPr>
      </w:pPr>
    </w:p>
    <w:p w14:paraId="188A60EC" w14:textId="77777777" w:rsidR="001D3CBC" w:rsidRDefault="001D3CBC">
      <w:pPr>
        <w:spacing w:after="160" w:line="259" w:lineRule="auto"/>
        <w:ind w:firstLine="0"/>
        <w:rPr>
          <w:rFonts w:eastAsiaTheme="majorEastAsia" w:cstheme="majorBidi"/>
          <w:b/>
          <w:caps/>
          <w:szCs w:val="32"/>
        </w:rPr>
      </w:pPr>
    </w:p>
    <w:p w14:paraId="1091F136" w14:textId="77777777" w:rsidR="001D3CBC" w:rsidRDefault="001D3CBC">
      <w:pPr>
        <w:spacing w:after="160" w:line="259" w:lineRule="auto"/>
        <w:ind w:firstLine="0"/>
        <w:rPr>
          <w:rFonts w:eastAsiaTheme="majorEastAsia" w:cstheme="majorBidi"/>
          <w:b/>
          <w:caps/>
          <w:szCs w:val="32"/>
        </w:rPr>
      </w:pPr>
    </w:p>
    <w:p w14:paraId="4A565694" w14:textId="1B311730" w:rsidR="00E3407C" w:rsidRPr="00456B31" w:rsidRDefault="00E3407C" w:rsidP="008A47BD">
      <w:pPr>
        <w:pStyle w:val="Ttulo1"/>
      </w:pPr>
      <w:bookmarkStart w:id="0" w:name="_Toc120960333"/>
      <w:bookmarkStart w:id="1" w:name="_Toc134626648"/>
      <w:r w:rsidRPr="00456B31">
        <w:lastRenderedPageBreak/>
        <w:t>INTRODUÇÃO</w:t>
      </w:r>
      <w:bookmarkEnd w:id="0"/>
      <w:bookmarkEnd w:id="1"/>
    </w:p>
    <w:p w14:paraId="6D4447DA" w14:textId="77777777" w:rsidR="00E3407C" w:rsidRDefault="00E3407C" w:rsidP="00E3407C">
      <w:pPr>
        <w:rPr>
          <w:rFonts w:cs="Arial"/>
          <w:szCs w:val="24"/>
        </w:rPr>
      </w:pPr>
    </w:p>
    <w:p w14:paraId="596112BC" w14:textId="06232A49" w:rsidR="00F9410A" w:rsidRPr="00842A99" w:rsidRDefault="00F9410A" w:rsidP="00D21327">
      <w:pPr>
        <w:ind w:firstLine="708"/>
        <w:rPr>
          <w:rFonts w:cs="Arial"/>
        </w:rPr>
      </w:pPr>
      <w:r w:rsidRPr="00842A99">
        <w:rPr>
          <w:rFonts w:cs="Arial"/>
        </w:rPr>
        <w:t xml:space="preserve">O </w:t>
      </w:r>
      <w:r w:rsidR="00D43451" w:rsidRPr="00D43451">
        <w:rPr>
          <w:rFonts w:cs="Arial"/>
          <w:i/>
        </w:rPr>
        <w:t>streaming</w:t>
      </w:r>
      <w:r w:rsidRPr="00842A99">
        <w:rPr>
          <w:rFonts w:cs="Arial"/>
        </w:rPr>
        <w:t xml:space="preserve"> é uma tecnologia que revolucionou a maneira como são consumidos conteúdos audiovisuais na atualidade e tem se popularizado cada vez mais, principalmente com o crescimento do acesso à internet e o surgimento de diversas plataformas de conteúdo</w:t>
      </w:r>
      <w:r w:rsidR="00842A99" w:rsidRPr="00842A99">
        <w:rPr>
          <w:rFonts w:cs="Arial"/>
        </w:rPr>
        <w:t>. Essa</w:t>
      </w:r>
      <w:r w:rsidRPr="00842A99">
        <w:rPr>
          <w:rFonts w:cs="Arial"/>
        </w:rPr>
        <w:t xml:space="preserve"> crescente </w:t>
      </w:r>
      <w:r w:rsidR="00842A99" w:rsidRPr="00842A99">
        <w:rPr>
          <w:rFonts w:cs="Arial"/>
        </w:rPr>
        <w:t>demanda</w:t>
      </w:r>
      <w:r w:rsidRPr="00842A99">
        <w:rPr>
          <w:rFonts w:cs="Arial"/>
        </w:rPr>
        <w:t xml:space="preserve"> </w:t>
      </w:r>
      <w:r w:rsidR="00842A99" w:rsidRPr="00842A99">
        <w:rPr>
          <w:rFonts w:cs="Arial"/>
        </w:rPr>
        <w:t>tem</w:t>
      </w:r>
      <w:r w:rsidRPr="00842A99">
        <w:rPr>
          <w:rFonts w:cs="Arial"/>
        </w:rPr>
        <w:t xml:space="preserve"> gerado </w:t>
      </w:r>
      <w:r w:rsidR="00842A99" w:rsidRPr="00842A99">
        <w:rPr>
          <w:rFonts w:cs="Arial"/>
        </w:rPr>
        <w:t xml:space="preserve">diversos </w:t>
      </w:r>
      <w:r w:rsidRPr="00842A99">
        <w:rPr>
          <w:rFonts w:cs="Arial"/>
        </w:rPr>
        <w:t xml:space="preserve">questionamentos em relação à aplicação de impostos </w:t>
      </w:r>
      <w:r w:rsidR="00842A99" w:rsidRPr="00842A99">
        <w:rPr>
          <w:rFonts w:cs="Arial"/>
        </w:rPr>
        <w:t>sobre esses serviços.</w:t>
      </w:r>
    </w:p>
    <w:p w14:paraId="20DA69CE" w14:textId="15763855" w:rsidR="00D21327" w:rsidRPr="00D21327" w:rsidRDefault="00D21327" w:rsidP="00D21327">
      <w:pPr>
        <w:ind w:firstLine="708"/>
      </w:pPr>
      <w:r>
        <w:t>Diante disso, o</w:t>
      </w:r>
      <w:r w:rsidRPr="005C0CDB">
        <w:t xml:space="preserve"> objeto </w:t>
      </w:r>
      <w:r>
        <w:t>desse</w:t>
      </w:r>
      <w:r w:rsidRPr="005C0CDB">
        <w:t xml:space="preserve"> trabalho de curso </w:t>
      </w:r>
      <w:r w:rsidRPr="003835E2">
        <w:rPr>
          <w:rFonts w:cs="Arial"/>
        </w:rPr>
        <w:t>é</w:t>
      </w:r>
      <w:r w:rsidR="003835E2" w:rsidRPr="003835E2">
        <w:rPr>
          <w:rFonts w:cs="Arial"/>
        </w:rPr>
        <w:t xml:space="preserve"> a tributação adequada para as plataformas digitais de </w:t>
      </w:r>
      <w:r w:rsidR="00D43451" w:rsidRPr="00D43451">
        <w:rPr>
          <w:rFonts w:cs="Arial"/>
          <w:i/>
        </w:rPr>
        <w:t>streaming</w:t>
      </w:r>
      <w:r w:rsidR="003835E2" w:rsidRPr="003835E2">
        <w:rPr>
          <w:rFonts w:cs="Arial"/>
        </w:rPr>
        <w:t>, considerando as características desse tipo de serviço, os diferentes impostos que podem incidir sobre ele, a legislação e jurisprudência existentes sobre o assunto.</w:t>
      </w:r>
    </w:p>
    <w:p w14:paraId="7C7BE7CB" w14:textId="57563274" w:rsidR="007C10E8" w:rsidRDefault="007C10E8" w:rsidP="00D21327">
      <w:pPr>
        <w:ind w:firstLine="708"/>
        <w:rPr>
          <w:color w:val="FF0000"/>
        </w:rPr>
      </w:pPr>
      <w:r w:rsidRPr="00F029B9">
        <w:t xml:space="preserve">O seu objetivo institucional é a produção do Trabalho de Curso </w:t>
      </w:r>
      <w:r>
        <w:rPr>
          <w:rFonts w:cs="Arial"/>
        </w:rPr>
        <w:t xml:space="preserve">como requisito parcial a </w:t>
      </w:r>
      <w:r w:rsidRPr="00B13113">
        <w:rPr>
          <w:rFonts w:cs="Arial"/>
        </w:rPr>
        <w:t>obtenção do grau de Bacharel em Direito</w:t>
      </w:r>
      <w:r>
        <w:rPr>
          <w:color w:val="FF0000"/>
        </w:rPr>
        <w:t xml:space="preserve"> </w:t>
      </w:r>
      <w:r w:rsidRPr="009F7C80">
        <w:t>pelo</w:t>
      </w:r>
      <w:r>
        <w:rPr>
          <w:color w:val="FF0000"/>
        </w:rPr>
        <w:t xml:space="preserve"> </w:t>
      </w:r>
      <w:r>
        <w:rPr>
          <w:rFonts w:cs="Arial"/>
        </w:rPr>
        <w:t>C</w:t>
      </w:r>
      <w:r w:rsidRPr="00B13113">
        <w:rPr>
          <w:rFonts w:cs="Arial"/>
        </w:rPr>
        <w:t>entro Universitário para o Desenvolvimento do Alto Vale do Itajaí</w:t>
      </w:r>
      <w:r>
        <w:rPr>
          <w:rFonts w:cs="Arial"/>
        </w:rPr>
        <w:t xml:space="preserve"> – UNIDAVI</w:t>
      </w:r>
      <w:r>
        <w:rPr>
          <w:color w:val="FF0000"/>
        </w:rPr>
        <w:t xml:space="preserve">. </w:t>
      </w:r>
    </w:p>
    <w:p w14:paraId="072DB077" w14:textId="268ED54A" w:rsidR="00D21327" w:rsidRPr="00D21327" w:rsidRDefault="007C10E8" w:rsidP="00D21327">
      <w:pPr>
        <w:ind w:firstLine="708"/>
      </w:pPr>
      <w:r w:rsidRPr="0080743B">
        <w:rPr>
          <w:rFonts w:cs="Arial"/>
        </w:rPr>
        <w:t xml:space="preserve">O objetivo geral deste trabalho de </w:t>
      </w:r>
      <w:r w:rsidRPr="00F029B9">
        <w:rPr>
          <w:rFonts w:cs="Arial"/>
        </w:rPr>
        <w:t xml:space="preserve">curso é </w:t>
      </w:r>
      <w:r w:rsidR="003835E2" w:rsidRPr="003835E2">
        <w:rPr>
          <w:rFonts w:cs="Arial"/>
        </w:rPr>
        <w:t xml:space="preserve">verificar qual é o melhor modelo de tributação para as plataformas digitais de </w:t>
      </w:r>
      <w:r w:rsidR="00D43451" w:rsidRPr="00D43451">
        <w:rPr>
          <w:rFonts w:cs="Arial"/>
          <w:i/>
        </w:rPr>
        <w:t>streaming</w:t>
      </w:r>
      <w:r w:rsidR="003835E2">
        <w:rPr>
          <w:rFonts w:cs="Arial"/>
        </w:rPr>
        <w:t>.</w:t>
      </w:r>
    </w:p>
    <w:p w14:paraId="78E96839" w14:textId="19DEFA54" w:rsidR="007C10E8" w:rsidRPr="00D21327" w:rsidRDefault="007C10E8" w:rsidP="00D21327">
      <w:pPr>
        <w:ind w:firstLine="708"/>
        <w:rPr>
          <w:rFonts w:cs="Arial"/>
        </w:rPr>
      </w:pPr>
      <w:r w:rsidRPr="0098221D">
        <w:rPr>
          <w:rFonts w:cs="Arial"/>
        </w:rPr>
        <w:t>Os objetivos específicos são:</w:t>
      </w:r>
      <w:r w:rsidRPr="003835E2">
        <w:rPr>
          <w:rFonts w:cs="Arial"/>
        </w:rPr>
        <w:t xml:space="preserve"> </w:t>
      </w:r>
      <w:r w:rsidR="003835E2" w:rsidRPr="003835E2">
        <w:rPr>
          <w:rFonts w:cs="Arial"/>
        </w:rPr>
        <w:t xml:space="preserve">a) Analisar as características do </w:t>
      </w:r>
      <w:r w:rsidR="00D43451" w:rsidRPr="00D43451">
        <w:rPr>
          <w:rFonts w:cs="Arial"/>
          <w:i/>
        </w:rPr>
        <w:t>streaming</w:t>
      </w:r>
      <w:r w:rsidR="003835E2" w:rsidRPr="003835E2">
        <w:rPr>
          <w:rFonts w:cs="Arial"/>
        </w:rPr>
        <w:t xml:space="preserve">, identificando seu histórico e suas peculiaridades; b) Investigar os diferentes impostos que podem incidir sobre os serviços de </w:t>
      </w:r>
      <w:r w:rsidR="00D43451" w:rsidRPr="00D43451">
        <w:rPr>
          <w:rFonts w:cs="Arial"/>
          <w:i/>
        </w:rPr>
        <w:t>streaming</w:t>
      </w:r>
      <w:r w:rsidR="003835E2" w:rsidRPr="003835E2">
        <w:rPr>
          <w:rFonts w:cs="Arial"/>
        </w:rPr>
        <w:t xml:space="preserve">, sendo eles ICMS e ISS; c) Realizar um estudo da legislação e jurisprudência brasileiras que tratam da tributação de serviços de </w:t>
      </w:r>
      <w:r w:rsidR="00D43451" w:rsidRPr="00D43451">
        <w:rPr>
          <w:rFonts w:cs="Arial"/>
          <w:i/>
        </w:rPr>
        <w:t>streaming</w:t>
      </w:r>
      <w:r w:rsidR="003835E2" w:rsidRPr="003835E2">
        <w:rPr>
          <w:rFonts w:cs="Arial"/>
        </w:rPr>
        <w:t>, identificando os principais posicionamentos sobre o assunto.</w:t>
      </w:r>
    </w:p>
    <w:p w14:paraId="2D503E9B" w14:textId="27FC7B09" w:rsidR="007C10E8" w:rsidRPr="00D21327" w:rsidRDefault="007C10E8" w:rsidP="00D21327">
      <w:pPr>
        <w:ind w:firstLine="708"/>
        <w:rPr>
          <w:rFonts w:cs="Arial"/>
        </w:rPr>
      </w:pPr>
      <w:r w:rsidRPr="0098221D">
        <w:rPr>
          <w:rFonts w:cs="Arial"/>
        </w:rPr>
        <w:t>Na delimitação do tema levanta-se o seguinte problema:</w:t>
      </w:r>
      <w:r w:rsidRPr="00D21327">
        <w:rPr>
          <w:rFonts w:cs="Arial"/>
        </w:rPr>
        <w:t xml:space="preserve"> </w:t>
      </w:r>
      <w:r w:rsidR="00255580">
        <w:rPr>
          <w:rFonts w:cs="Arial"/>
        </w:rPr>
        <w:t xml:space="preserve">Qual a tributação adequada para </w:t>
      </w:r>
      <w:r w:rsidR="00255580" w:rsidRPr="00255580">
        <w:rPr>
          <w:rFonts w:cs="Arial"/>
        </w:rPr>
        <w:t>as pla</w:t>
      </w:r>
      <w:r w:rsidR="00255580">
        <w:rPr>
          <w:rFonts w:cs="Arial"/>
        </w:rPr>
        <w:t xml:space="preserve">taformas digitais de </w:t>
      </w:r>
      <w:r w:rsidR="00D43451" w:rsidRPr="00D43451">
        <w:rPr>
          <w:rFonts w:cs="Arial"/>
          <w:i/>
        </w:rPr>
        <w:t>streaming</w:t>
      </w:r>
      <w:r w:rsidR="00255580">
        <w:rPr>
          <w:rFonts w:cs="Arial"/>
        </w:rPr>
        <w:t>?</w:t>
      </w:r>
    </w:p>
    <w:p w14:paraId="63689272" w14:textId="537E0473" w:rsidR="007C10E8" w:rsidRPr="000A1966" w:rsidRDefault="007C10E8" w:rsidP="00D21327">
      <w:pPr>
        <w:pStyle w:val="Tese-CorpodoTexto"/>
        <w:spacing w:after="0"/>
        <w:ind w:firstLine="708"/>
        <w:rPr>
          <w:rFonts w:eastAsiaTheme="minorHAnsi" w:cs="Arial"/>
          <w:kern w:val="0"/>
          <w:szCs w:val="22"/>
          <w:lang w:eastAsia="en-US"/>
        </w:rPr>
      </w:pPr>
      <w:r w:rsidRPr="0098221D">
        <w:t xml:space="preserve">Para o equacionamento do problema </w:t>
      </w:r>
      <w:r w:rsidRPr="00D21327">
        <w:rPr>
          <w:rFonts w:eastAsiaTheme="minorHAnsi" w:cs="Arial"/>
          <w:kern w:val="0"/>
          <w:szCs w:val="22"/>
          <w:lang w:eastAsia="en-US"/>
        </w:rPr>
        <w:t>levanta</w:t>
      </w:r>
      <w:r w:rsidR="00101D24">
        <w:rPr>
          <w:rFonts w:eastAsiaTheme="minorHAnsi" w:cs="Arial"/>
          <w:kern w:val="0"/>
          <w:szCs w:val="22"/>
          <w:lang w:eastAsia="en-US"/>
        </w:rPr>
        <w:t>m</w:t>
      </w:r>
      <w:r w:rsidRPr="00D21327">
        <w:rPr>
          <w:rFonts w:eastAsiaTheme="minorHAnsi" w:cs="Arial"/>
          <w:kern w:val="0"/>
          <w:szCs w:val="22"/>
          <w:lang w:eastAsia="en-US"/>
        </w:rPr>
        <w:t>-se a</w:t>
      </w:r>
      <w:r w:rsidR="00101D24">
        <w:rPr>
          <w:rFonts w:eastAsiaTheme="minorHAnsi" w:cs="Arial"/>
          <w:kern w:val="0"/>
          <w:szCs w:val="22"/>
          <w:lang w:eastAsia="en-US"/>
        </w:rPr>
        <w:t>s</w:t>
      </w:r>
      <w:r w:rsidRPr="00D21327">
        <w:rPr>
          <w:rFonts w:eastAsiaTheme="minorHAnsi" w:cs="Arial"/>
          <w:kern w:val="0"/>
          <w:szCs w:val="22"/>
          <w:lang w:eastAsia="en-US"/>
        </w:rPr>
        <w:t xml:space="preserve"> seguinte hipótese</w:t>
      </w:r>
      <w:r w:rsidR="0034349F">
        <w:rPr>
          <w:rFonts w:eastAsiaTheme="minorHAnsi" w:cs="Arial"/>
          <w:kern w:val="0"/>
          <w:szCs w:val="22"/>
          <w:lang w:eastAsia="en-US"/>
        </w:rPr>
        <w:t>s</w:t>
      </w:r>
      <w:r w:rsidRPr="00D21327">
        <w:rPr>
          <w:rFonts w:eastAsiaTheme="minorHAnsi" w:cs="Arial"/>
          <w:kern w:val="0"/>
          <w:szCs w:val="22"/>
          <w:lang w:eastAsia="en-US"/>
        </w:rPr>
        <w:t>:</w:t>
      </w:r>
      <w:r w:rsidR="00D21327" w:rsidRPr="00D21327">
        <w:rPr>
          <w:rFonts w:eastAsiaTheme="minorHAnsi" w:cs="Arial"/>
          <w:kern w:val="0"/>
          <w:szCs w:val="22"/>
          <w:lang w:eastAsia="en-US"/>
        </w:rPr>
        <w:t xml:space="preserve"> </w:t>
      </w:r>
      <w:r w:rsidR="00101D24">
        <w:rPr>
          <w:rFonts w:eastAsiaTheme="minorHAnsi" w:cs="Arial"/>
          <w:kern w:val="0"/>
          <w:szCs w:val="22"/>
          <w:lang w:eastAsia="en-US"/>
        </w:rPr>
        <w:t xml:space="preserve">a primeira hipótese é que </w:t>
      </w:r>
      <w:r w:rsidR="00255580">
        <w:rPr>
          <w:rFonts w:eastAsiaTheme="minorHAnsi" w:cs="Arial"/>
          <w:kern w:val="0"/>
          <w:szCs w:val="22"/>
          <w:lang w:eastAsia="en-US"/>
        </w:rPr>
        <w:t xml:space="preserve">a tributação adequada para o </w:t>
      </w:r>
      <w:r w:rsidR="00D43451" w:rsidRPr="00D43451">
        <w:rPr>
          <w:rFonts w:eastAsiaTheme="minorHAnsi" w:cs="Arial"/>
          <w:i/>
          <w:kern w:val="0"/>
          <w:szCs w:val="22"/>
          <w:lang w:eastAsia="en-US"/>
        </w:rPr>
        <w:t>streaming</w:t>
      </w:r>
      <w:r w:rsidR="00255580">
        <w:rPr>
          <w:rFonts w:eastAsiaTheme="minorHAnsi" w:cs="Arial"/>
          <w:kern w:val="0"/>
          <w:szCs w:val="22"/>
          <w:lang w:eastAsia="en-US"/>
        </w:rPr>
        <w:t xml:space="preserve"> seria o ICMS. Outra hipótese é que a tributação cobrada para as plataformas </w:t>
      </w:r>
      <w:r w:rsidR="00D43451" w:rsidRPr="00D43451">
        <w:rPr>
          <w:rFonts w:eastAsiaTheme="minorHAnsi" w:cs="Arial"/>
          <w:i/>
          <w:kern w:val="0"/>
          <w:szCs w:val="22"/>
          <w:lang w:eastAsia="en-US"/>
        </w:rPr>
        <w:t>streaming</w:t>
      </w:r>
      <w:r w:rsidR="00255580">
        <w:rPr>
          <w:rFonts w:eastAsiaTheme="minorHAnsi" w:cs="Arial"/>
          <w:kern w:val="0"/>
          <w:szCs w:val="22"/>
          <w:lang w:eastAsia="en-US"/>
        </w:rPr>
        <w:t xml:space="preserve"> deve ser o ISS.</w:t>
      </w:r>
    </w:p>
    <w:p w14:paraId="01E1441D" w14:textId="1F76791A" w:rsidR="000A1966" w:rsidRDefault="00D21327" w:rsidP="000A1966">
      <w:pPr>
        <w:pStyle w:val="Dissertao-CorpodoTexto"/>
        <w:spacing w:after="0"/>
        <w:ind w:firstLine="708"/>
        <w:rPr>
          <w:rFonts w:cs="Arial"/>
          <w:color w:val="FF0000"/>
        </w:rPr>
      </w:pPr>
      <w:r w:rsidRPr="000A1966">
        <w:rPr>
          <w:rFonts w:eastAsiaTheme="minorHAnsi" w:cs="Arial"/>
          <w:kern w:val="0"/>
          <w:szCs w:val="22"/>
          <w:lang w:eastAsia="en-US"/>
        </w:rPr>
        <w:t xml:space="preserve">Para a elaboração </w:t>
      </w:r>
      <w:r w:rsidR="000A1966" w:rsidRPr="000A1966">
        <w:rPr>
          <w:rFonts w:eastAsiaTheme="minorHAnsi" w:cs="Arial"/>
          <w:kern w:val="0"/>
          <w:szCs w:val="22"/>
          <w:lang w:eastAsia="en-US"/>
        </w:rPr>
        <w:t>desse estudo</w:t>
      </w:r>
      <w:r w:rsidRPr="000A1966">
        <w:rPr>
          <w:rFonts w:eastAsiaTheme="minorHAnsi" w:cs="Arial"/>
          <w:kern w:val="0"/>
          <w:szCs w:val="22"/>
          <w:lang w:eastAsia="en-US"/>
        </w:rPr>
        <w:t xml:space="preserve"> foi utilizado o método indutivo, </w:t>
      </w:r>
      <w:r w:rsidR="003C2331">
        <w:rPr>
          <w:rFonts w:eastAsiaTheme="minorHAnsi" w:cs="Arial"/>
          <w:kern w:val="0"/>
          <w:szCs w:val="22"/>
          <w:lang w:eastAsia="en-US"/>
        </w:rPr>
        <w:t>bem como a</w:t>
      </w:r>
      <w:r w:rsidRPr="000A1966">
        <w:rPr>
          <w:rFonts w:eastAsiaTheme="minorHAnsi" w:cs="Arial"/>
          <w:kern w:val="0"/>
          <w:szCs w:val="22"/>
          <w:lang w:eastAsia="en-US"/>
        </w:rPr>
        <w:t xml:space="preserve"> té</w:t>
      </w:r>
      <w:r w:rsidR="000C2CA6">
        <w:rPr>
          <w:rFonts w:eastAsiaTheme="minorHAnsi" w:cs="Arial"/>
          <w:kern w:val="0"/>
          <w:szCs w:val="22"/>
          <w:lang w:eastAsia="en-US"/>
        </w:rPr>
        <w:t>cnica de pesquisa bibliográfica.</w:t>
      </w:r>
      <w:bookmarkStart w:id="2" w:name="_GoBack"/>
      <w:bookmarkEnd w:id="2"/>
    </w:p>
    <w:p w14:paraId="15A580AB" w14:textId="6E9A829E" w:rsidR="007C10E8" w:rsidRPr="000A1966" w:rsidRDefault="000A1966" w:rsidP="000A1966">
      <w:pPr>
        <w:pStyle w:val="Dissertao-CorpodoTexto"/>
        <w:spacing w:after="0"/>
        <w:ind w:firstLine="708"/>
        <w:rPr>
          <w:rFonts w:eastAsiaTheme="minorHAnsi" w:cs="Arial"/>
          <w:kern w:val="0"/>
          <w:szCs w:val="22"/>
          <w:lang w:eastAsia="en-US"/>
        </w:rPr>
      </w:pPr>
      <w:r w:rsidRPr="000A1966">
        <w:rPr>
          <w:rFonts w:eastAsiaTheme="minorHAnsi" w:cs="Arial"/>
          <w:kern w:val="0"/>
          <w:szCs w:val="22"/>
          <w:lang w:eastAsia="en-US"/>
        </w:rPr>
        <w:t xml:space="preserve">Justifica-se a importância do tema ao perceber </w:t>
      </w:r>
      <w:r w:rsidR="003835E2">
        <w:rPr>
          <w:rFonts w:eastAsiaTheme="minorHAnsi" w:cs="Arial"/>
          <w:kern w:val="0"/>
          <w:szCs w:val="22"/>
          <w:lang w:eastAsia="en-US"/>
        </w:rPr>
        <w:t>a</w:t>
      </w:r>
      <w:r w:rsidR="003835E2" w:rsidRPr="003835E2">
        <w:rPr>
          <w:rFonts w:eastAsiaTheme="minorHAnsi" w:cs="Arial"/>
          <w:kern w:val="0"/>
          <w:szCs w:val="22"/>
          <w:lang w:eastAsia="en-US"/>
        </w:rPr>
        <w:t xml:space="preserve"> relevância do tema em discussão, visto que a crescente expansão das plataformas de </w:t>
      </w:r>
      <w:r w:rsidR="00D43451" w:rsidRPr="00D43451">
        <w:rPr>
          <w:rFonts w:eastAsiaTheme="minorHAnsi" w:cs="Arial"/>
          <w:i/>
          <w:kern w:val="0"/>
          <w:szCs w:val="22"/>
          <w:lang w:eastAsia="en-US"/>
        </w:rPr>
        <w:t>streaming</w:t>
      </w:r>
      <w:r w:rsidR="003835E2" w:rsidRPr="003835E2">
        <w:rPr>
          <w:rFonts w:eastAsiaTheme="minorHAnsi" w:cs="Arial"/>
          <w:kern w:val="0"/>
          <w:szCs w:val="22"/>
          <w:lang w:eastAsia="en-US"/>
        </w:rPr>
        <w:t xml:space="preserve"> tem gerado discussões acerca da tributação adequada a ser aplicada a esses serviços. A falta de clareza e uniformidade na legislação tributária sobre o tema tem gerado insegurança jurídica tanto para as empresas quanto para os consumidores. Portanto, </w:t>
      </w:r>
      <w:r w:rsidR="003835E2">
        <w:rPr>
          <w:rFonts w:eastAsiaTheme="minorHAnsi" w:cs="Arial"/>
          <w:kern w:val="0"/>
          <w:szCs w:val="22"/>
          <w:lang w:eastAsia="en-US"/>
        </w:rPr>
        <w:t>são necessários estudos</w:t>
      </w:r>
      <w:r w:rsidR="003835E2" w:rsidRPr="003835E2">
        <w:rPr>
          <w:rFonts w:eastAsiaTheme="minorHAnsi" w:cs="Arial"/>
          <w:kern w:val="0"/>
          <w:szCs w:val="22"/>
          <w:lang w:eastAsia="en-US"/>
        </w:rPr>
        <w:t xml:space="preserve"> sobre as hipóteses de tributação adequada para as plataformas </w:t>
      </w:r>
      <w:r w:rsidR="003835E2" w:rsidRPr="003835E2">
        <w:rPr>
          <w:rFonts w:eastAsiaTheme="minorHAnsi" w:cs="Arial"/>
          <w:kern w:val="0"/>
          <w:szCs w:val="22"/>
          <w:lang w:eastAsia="en-US"/>
        </w:rPr>
        <w:lastRenderedPageBreak/>
        <w:t xml:space="preserve">digitais de </w:t>
      </w:r>
      <w:r w:rsidR="00D43451" w:rsidRPr="00D43451">
        <w:rPr>
          <w:rFonts w:eastAsiaTheme="minorHAnsi" w:cs="Arial"/>
          <w:i/>
          <w:kern w:val="0"/>
          <w:szCs w:val="22"/>
          <w:lang w:eastAsia="en-US"/>
        </w:rPr>
        <w:t>streaming</w:t>
      </w:r>
      <w:r w:rsidR="003835E2" w:rsidRPr="003835E2">
        <w:rPr>
          <w:rFonts w:eastAsiaTheme="minorHAnsi" w:cs="Arial"/>
          <w:kern w:val="0"/>
          <w:szCs w:val="22"/>
          <w:lang w:eastAsia="en-US"/>
        </w:rPr>
        <w:t>, a fim de contribuir para o debate</w:t>
      </w:r>
      <w:r w:rsidR="003835E2">
        <w:rPr>
          <w:rFonts w:eastAsiaTheme="minorHAnsi" w:cs="Arial"/>
          <w:kern w:val="0"/>
          <w:szCs w:val="22"/>
          <w:lang w:eastAsia="en-US"/>
        </w:rPr>
        <w:t xml:space="preserve">. </w:t>
      </w:r>
      <w:r w:rsidR="003835E2" w:rsidRPr="003835E2">
        <w:rPr>
          <w:rFonts w:eastAsiaTheme="minorHAnsi" w:cs="Arial"/>
          <w:kern w:val="0"/>
          <w:szCs w:val="22"/>
          <w:lang w:eastAsia="en-US"/>
        </w:rPr>
        <w:t>Além disso, a pesquisa poderá servir de referência para acadêmicos, operadores do direito e demais interessados no assunto.</w:t>
      </w:r>
    </w:p>
    <w:p w14:paraId="0945D2DA" w14:textId="5E21A090" w:rsidR="007C10E8" w:rsidRPr="000A1966" w:rsidRDefault="007C10E8" w:rsidP="000A1966">
      <w:pPr>
        <w:pStyle w:val="Tese-CorpodoTexto"/>
        <w:spacing w:after="0"/>
        <w:ind w:firstLine="708"/>
        <w:rPr>
          <w:rFonts w:eastAsiaTheme="minorHAnsi" w:cs="Arial"/>
          <w:kern w:val="0"/>
          <w:szCs w:val="22"/>
          <w:lang w:eastAsia="en-US"/>
        </w:rPr>
      </w:pPr>
      <w:r w:rsidRPr="000A1966">
        <w:rPr>
          <w:rFonts w:eastAsiaTheme="minorHAnsi" w:cs="Arial"/>
          <w:kern w:val="0"/>
          <w:szCs w:val="22"/>
          <w:lang w:eastAsia="en-US"/>
        </w:rPr>
        <w:t xml:space="preserve">Principia–se, no Capítulo 1, </w:t>
      </w:r>
      <w:r w:rsidR="00D2778B">
        <w:rPr>
          <w:rFonts w:eastAsiaTheme="minorHAnsi" w:cs="Arial"/>
          <w:kern w:val="0"/>
          <w:szCs w:val="22"/>
          <w:lang w:eastAsia="en-US"/>
        </w:rPr>
        <w:t xml:space="preserve">contextualizando o </w:t>
      </w:r>
      <w:r w:rsidR="00D43451" w:rsidRPr="00D43451">
        <w:rPr>
          <w:rFonts w:eastAsiaTheme="minorHAnsi" w:cs="Arial"/>
          <w:i/>
          <w:kern w:val="0"/>
          <w:szCs w:val="22"/>
          <w:lang w:eastAsia="en-US"/>
        </w:rPr>
        <w:t>streaming</w:t>
      </w:r>
      <w:r w:rsidR="00D2778B">
        <w:rPr>
          <w:rFonts w:eastAsiaTheme="minorHAnsi" w:cs="Arial"/>
          <w:kern w:val="0"/>
          <w:szCs w:val="22"/>
          <w:lang w:eastAsia="en-US"/>
        </w:rPr>
        <w:t xml:space="preserve">, explicando do que se trata, conceitos, como surgiu e como se desenvolveu pelas últimas décadas. Ainda nesse capítulo, são apresentados os </w:t>
      </w:r>
      <w:r w:rsidR="00D43451" w:rsidRPr="00D43451">
        <w:rPr>
          <w:rFonts w:eastAsiaTheme="minorHAnsi" w:cs="Arial"/>
          <w:i/>
          <w:kern w:val="0"/>
          <w:szCs w:val="22"/>
          <w:lang w:eastAsia="en-US"/>
        </w:rPr>
        <w:t>streaming</w:t>
      </w:r>
      <w:r w:rsidR="00D2778B" w:rsidRPr="00D2778B">
        <w:rPr>
          <w:rFonts w:eastAsiaTheme="minorHAnsi" w:cs="Arial"/>
          <w:i/>
          <w:kern w:val="0"/>
          <w:szCs w:val="22"/>
          <w:lang w:eastAsia="en-US"/>
        </w:rPr>
        <w:t>s</w:t>
      </w:r>
      <w:r w:rsidR="00D2778B">
        <w:rPr>
          <w:rFonts w:eastAsiaTheme="minorHAnsi" w:cs="Arial"/>
          <w:kern w:val="0"/>
          <w:szCs w:val="22"/>
          <w:lang w:eastAsia="en-US"/>
        </w:rPr>
        <w:t xml:space="preserve"> mais utilizados atualmente no Brasil.</w:t>
      </w:r>
    </w:p>
    <w:p w14:paraId="56B6A78C" w14:textId="2F86134C" w:rsidR="007C10E8" w:rsidRPr="00E9641D" w:rsidRDefault="007C10E8" w:rsidP="000A1966">
      <w:pPr>
        <w:pStyle w:val="Tese-CorpodoTexto"/>
        <w:spacing w:after="0"/>
        <w:ind w:firstLine="708"/>
        <w:rPr>
          <w:rFonts w:eastAsiaTheme="minorHAnsi" w:cstheme="minorBidi"/>
          <w:kern w:val="0"/>
          <w:szCs w:val="22"/>
          <w:lang w:eastAsia="en-US"/>
        </w:rPr>
      </w:pPr>
      <w:r w:rsidRPr="00E9641D">
        <w:rPr>
          <w:rFonts w:eastAsiaTheme="minorHAnsi" w:cstheme="minorBidi"/>
          <w:kern w:val="0"/>
          <w:szCs w:val="22"/>
          <w:lang w:eastAsia="en-US"/>
        </w:rPr>
        <w:t xml:space="preserve">O Capítulo 2 </w:t>
      </w:r>
      <w:r w:rsidR="00842A99">
        <w:rPr>
          <w:rFonts w:eastAsiaTheme="minorHAnsi" w:cstheme="minorBidi"/>
          <w:kern w:val="0"/>
          <w:szCs w:val="22"/>
          <w:lang w:eastAsia="en-US"/>
        </w:rPr>
        <w:t xml:space="preserve">trata do </w:t>
      </w:r>
      <w:r w:rsidR="00842A99" w:rsidRPr="00842A99">
        <w:rPr>
          <w:rFonts w:eastAsiaTheme="minorHAnsi" w:cstheme="minorBidi"/>
          <w:kern w:val="0"/>
          <w:szCs w:val="22"/>
          <w:lang w:eastAsia="en-US"/>
        </w:rPr>
        <w:t xml:space="preserve">ICMS E </w:t>
      </w:r>
      <w:r w:rsidR="00842A99">
        <w:rPr>
          <w:rFonts w:eastAsiaTheme="minorHAnsi" w:cstheme="minorBidi"/>
          <w:kern w:val="0"/>
          <w:szCs w:val="22"/>
          <w:lang w:eastAsia="en-US"/>
        </w:rPr>
        <w:t xml:space="preserve">do </w:t>
      </w:r>
      <w:r w:rsidR="00842A99" w:rsidRPr="00842A99">
        <w:rPr>
          <w:rFonts w:eastAsiaTheme="minorHAnsi" w:cstheme="minorBidi"/>
          <w:kern w:val="0"/>
          <w:szCs w:val="22"/>
          <w:lang w:eastAsia="en-US"/>
        </w:rPr>
        <w:t>ISS no âmbito do sistema tributário naciona</w:t>
      </w:r>
      <w:r w:rsidR="00842A99">
        <w:rPr>
          <w:rFonts w:eastAsiaTheme="minorHAnsi" w:cstheme="minorBidi"/>
          <w:kern w:val="0"/>
          <w:szCs w:val="22"/>
          <w:lang w:eastAsia="en-US"/>
        </w:rPr>
        <w:t>l. Para isso, esclarece o que é sistema e sistema tributário, observando a</w:t>
      </w:r>
      <w:r w:rsidR="00842A99" w:rsidRPr="00842A99">
        <w:rPr>
          <w:rFonts w:eastAsiaTheme="minorHAnsi" w:cstheme="minorBidi"/>
          <w:kern w:val="0"/>
          <w:szCs w:val="22"/>
          <w:lang w:eastAsia="en-US"/>
        </w:rPr>
        <w:t xml:space="preserve"> divisão constitucional das competências tributárias entre União, Estados, Distrito Federal e Municípios</w:t>
      </w:r>
      <w:r w:rsidR="00842A99">
        <w:rPr>
          <w:rFonts w:eastAsiaTheme="minorHAnsi" w:cstheme="minorBidi"/>
          <w:kern w:val="0"/>
          <w:szCs w:val="22"/>
          <w:lang w:eastAsia="en-US"/>
        </w:rPr>
        <w:t xml:space="preserve">. </w:t>
      </w:r>
      <w:r w:rsidR="00842A99" w:rsidRPr="00842A99">
        <w:rPr>
          <w:rFonts w:eastAsiaTheme="minorHAnsi" w:cstheme="minorBidi"/>
          <w:kern w:val="0"/>
          <w:szCs w:val="22"/>
          <w:lang w:eastAsia="en-US"/>
        </w:rPr>
        <w:t xml:space="preserve">Em seguida, </w:t>
      </w:r>
      <w:r w:rsidR="00842A99">
        <w:rPr>
          <w:rFonts w:eastAsiaTheme="minorHAnsi" w:cstheme="minorBidi"/>
          <w:kern w:val="0"/>
          <w:szCs w:val="22"/>
          <w:lang w:eastAsia="en-US"/>
        </w:rPr>
        <w:t>são</w:t>
      </w:r>
      <w:r w:rsidR="00842A99" w:rsidRPr="00842A99">
        <w:rPr>
          <w:rFonts w:eastAsiaTheme="minorHAnsi" w:cstheme="minorBidi"/>
          <w:kern w:val="0"/>
          <w:szCs w:val="22"/>
          <w:lang w:eastAsia="en-US"/>
        </w:rPr>
        <w:t xml:space="preserve"> apresentado</w:t>
      </w:r>
      <w:r w:rsidR="00842A99">
        <w:rPr>
          <w:rFonts w:eastAsiaTheme="minorHAnsi" w:cstheme="minorBidi"/>
          <w:kern w:val="0"/>
          <w:szCs w:val="22"/>
          <w:lang w:eastAsia="en-US"/>
        </w:rPr>
        <w:t>s</w:t>
      </w:r>
      <w:r w:rsidR="00842A99" w:rsidRPr="00842A99">
        <w:rPr>
          <w:rFonts w:eastAsiaTheme="minorHAnsi" w:cstheme="minorBidi"/>
          <w:kern w:val="0"/>
          <w:szCs w:val="22"/>
          <w:lang w:eastAsia="en-US"/>
        </w:rPr>
        <w:t xml:space="preserve"> o </w:t>
      </w:r>
      <w:r w:rsidR="00842A99">
        <w:rPr>
          <w:rFonts w:eastAsiaTheme="minorHAnsi" w:cstheme="minorBidi"/>
          <w:kern w:val="0"/>
          <w:szCs w:val="22"/>
          <w:lang w:eastAsia="en-US"/>
        </w:rPr>
        <w:t>ICMS e o ISS</w:t>
      </w:r>
      <w:r w:rsidR="00842A99" w:rsidRPr="00842A99">
        <w:rPr>
          <w:rFonts w:eastAsiaTheme="minorHAnsi" w:cstheme="minorBidi"/>
          <w:kern w:val="0"/>
          <w:szCs w:val="22"/>
          <w:lang w:eastAsia="en-US"/>
        </w:rPr>
        <w:t xml:space="preserve">, que são os impostos que </w:t>
      </w:r>
      <w:r w:rsidR="00842A99">
        <w:rPr>
          <w:rFonts w:eastAsiaTheme="minorHAnsi" w:cstheme="minorBidi"/>
          <w:kern w:val="0"/>
          <w:szCs w:val="22"/>
          <w:lang w:eastAsia="en-US"/>
        </w:rPr>
        <w:t>entram na discussão sobre a incidência do</w:t>
      </w:r>
      <w:r w:rsidR="00842A99" w:rsidRPr="00842A99">
        <w:rPr>
          <w:rFonts w:eastAsiaTheme="minorHAnsi" w:cstheme="minorBidi"/>
          <w:kern w:val="0"/>
          <w:szCs w:val="22"/>
          <w:lang w:eastAsia="en-US"/>
        </w:rPr>
        <w:t xml:space="preserve">s serviços de </w:t>
      </w:r>
      <w:r w:rsidR="00D43451" w:rsidRPr="00D43451">
        <w:rPr>
          <w:rFonts w:eastAsiaTheme="minorHAnsi" w:cstheme="minorBidi"/>
          <w:i/>
          <w:kern w:val="0"/>
          <w:szCs w:val="22"/>
          <w:lang w:eastAsia="en-US"/>
        </w:rPr>
        <w:t>streaming</w:t>
      </w:r>
      <w:r w:rsidR="00842A99" w:rsidRPr="00842A99">
        <w:rPr>
          <w:rFonts w:eastAsiaTheme="minorHAnsi" w:cstheme="minorBidi"/>
          <w:kern w:val="0"/>
          <w:szCs w:val="22"/>
          <w:lang w:eastAsia="en-US"/>
        </w:rPr>
        <w:t>. São explicados os conceitos e a legislação aplicáveis a cada imposto</w:t>
      </w:r>
      <w:r w:rsidR="00842A99">
        <w:rPr>
          <w:rFonts w:eastAsiaTheme="minorHAnsi" w:cstheme="minorBidi"/>
          <w:kern w:val="0"/>
          <w:szCs w:val="22"/>
          <w:lang w:eastAsia="en-US"/>
        </w:rPr>
        <w:t>.</w:t>
      </w:r>
    </w:p>
    <w:p w14:paraId="03F9C391" w14:textId="2CC9DD72" w:rsidR="007C10E8" w:rsidRPr="000D1C17" w:rsidRDefault="00842A99" w:rsidP="000D1C17">
      <w:pPr>
        <w:ind w:firstLine="708"/>
      </w:pPr>
      <w:r>
        <w:t>Por fim, o</w:t>
      </w:r>
      <w:r w:rsidR="007C10E8" w:rsidRPr="00E9641D">
        <w:t xml:space="preserve"> Capítulo </w:t>
      </w:r>
      <w:r>
        <w:t xml:space="preserve">3 aborda a discussão sobre a aplicação de tributação ao </w:t>
      </w:r>
      <w:r w:rsidR="00D43451" w:rsidRPr="00D43451">
        <w:rPr>
          <w:i/>
        </w:rPr>
        <w:t>streaming</w:t>
      </w:r>
      <w:r>
        <w:t xml:space="preserve">, discutindo as </w:t>
      </w:r>
      <w:r w:rsidRPr="00374E42">
        <w:t>controvérsias e legislações conflitantes</w:t>
      </w:r>
      <w:r>
        <w:t>, especialmente a</w:t>
      </w:r>
      <w:r w:rsidRPr="004E5623">
        <w:t xml:space="preserve"> </w:t>
      </w:r>
      <w:r>
        <w:t>L</w:t>
      </w:r>
      <w:r w:rsidRPr="004E5623">
        <w:t xml:space="preserve">ei </w:t>
      </w:r>
      <w:r>
        <w:t>C</w:t>
      </w:r>
      <w:r w:rsidRPr="004E5623">
        <w:t>omplementar nº 157/2016</w:t>
      </w:r>
      <w:r>
        <w:t xml:space="preserve">, que </w:t>
      </w:r>
      <w:r w:rsidRPr="00842A99">
        <w:t xml:space="preserve">adiciona </w:t>
      </w:r>
      <w:r>
        <w:t xml:space="preserve">o </w:t>
      </w:r>
      <w:r w:rsidR="00D43451" w:rsidRPr="00D43451">
        <w:rPr>
          <w:i/>
          <w:iCs/>
        </w:rPr>
        <w:t>streaming</w:t>
      </w:r>
      <w:r w:rsidRPr="00842A99">
        <w:t xml:space="preserve"> à lista de serviços tributáveis pelo ISS </w:t>
      </w:r>
      <w:r>
        <w:t xml:space="preserve">e o Convênio Confaz nº 106/2017, aprovado pelos estados </w:t>
      </w:r>
      <w:r w:rsidRPr="002427FC">
        <w:t>a fim de incluir</w:t>
      </w:r>
      <w:r>
        <w:t xml:space="preserve">, dentre outras atividades, </w:t>
      </w:r>
      <w:r w:rsidRPr="002427FC">
        <w:t xml:space="preserve">as plataformas de </w:t>
      </w:r>
      <w:r w:rsidR="00D43451" w:rsidRPr="00D43451">
        <w:rPr>
          <w:i/>
          <w:iCs/>
        </w:rPr>
        <w:t>streaming</w:t>
      </w:r>
      <w:r w:rsidRPr="002427FC">
        <w:t xml:space="preserve"> </w:t>
      </w:r>
      <w:r>
        <w:t>como</w:t>
      </w:r>
      <w:r w:rsidRPr="002427FC">
        <w:t xml:space="preserve"> sujeitas à cobrança do ICMS</w:t>
      </w:r>
      <w:r>
        <w:t>.</w:t>
      </w:r>
      <w:r w:rsidR="00515DB5">
        <w:t xml:space="preserve"> Para buscar respostas a esse confronto fiscal, o capítulo apresenta as principais jurisprudências a respeito</w:t>
      </w:r>
      <w:r w:rsidR="000D1C17">
        <w:t>, bem como entendimentos doutrinários pertinentes ao tema,</w:t>
      </w:r>
      <w:r w:rsidR="000D1C17" w:rsidRPr="000D1C17">
        <w:t xml:space="preserve"> buscando soluções que sejam justas</w:t>
      </w:r>
      <w:r w:rsidR="000D1C17">
        <w:t xml:space="preserve"> </w:t>
      </w:r>
      <w:r w:rsidR="000D1C17" w:rsidRPr="000D1C17">
        <w:t xml:space="preserve">e compatíveis com a realidade tecnológica </w:t>
      </w:r>
      <w:r w:rsidR="000D1C17">
        <w:t>atual.</w:t>
      </w:r>
    </w:p>
    <w:p w14:paraId="709E9980" w14:textId="0F1B9F96" w:rsidR="00292A64" w:rsidRDefault="00292A64">
      <w:pPr>
        <w:spacing w:after="160" w:line="259" w:lineRule="auto"/>
        <w:ind w:firstLine="0"/>
        <w:jc w:val="left"/>
        <w:rPr>
          <w:rFonts w:cs="Arial"/>
          <w:szCs w:val="24"/>
        </w:rPr>
      </w:pPr>
    </w:p>
    <w:p w14:paraId="31C60008" w14:textId="13FBF1C6" w:rsidR="003835E2" w:rsidRDefault="003835E2">
      <w:pPr>
        <w:spacing w:after="160" w:line="259" w:lineRule="auto"/>
        <w:ind w:firstLine="0"/>
        <w:jc w:val="left"/>
        <w:rPr>
          <w:rFonts w:cs="Arial"/>
          <w:szCs w:val="24"/>
        </w:rPr>
      </w:pPr>
    </w:p>
    <w:p w14:paraId="4376FB9E" w14:textId="469FA933" w:rsidR="003835E2" w:rsidRDefault="003835E2">
      <w:pPr>
        <w:spacing w:after="160" w:line="259" w:lineRule="auto"/>
        <w:ind w:firstLine="0"/>
        <w:jc w:val="left"/>
        <w:rPr>
          <w:rFonts w:cs="Arial"/>
          <w:szCs w:val="24"/>
        </w:rPr>
      </w:pPr>
    </w:p>
    <w:p w14:paraId="762AEA55" w14:textId="676CB2CA" w:rsidR="003835E2" w:rsidRDefault="003835E2">
      <w:pPr>
        <w:spacing w:after="160" w:line="259" w:lineRule="auto"/>
        <w:ind w:firstLine="0"/>
        <w:jc w:val="left"/>
        <w:rPr>
          <w:rFonts w:cs="Arial"/>
          <w:szCs w:val="24"/>
        </w:rPr>
      </w:pPr>
    </w:p>
    <w:p w14:paraId="5013EF96" w14:textId="27DB1F2A" w:rsidR="003835E2" w:rsidRDefault="003835E2">
      <w:pPr>
        <w:spacing w:after="160" w:line="259" w:lineRule="auto"/>
        <w:ind w:firstLine="0"/>
        <w:jc w:val="left"/>
        <w:rPr>
          <w:rFonts w:cs="Arial"/>
          <w:szCs w:val="24"/>
        </w:rPr>
      </w:pPr>
    </w:p>
    <w:p w14:paraId="1C4767A6" w14:textId="7A601987" w:rsidR="003835E2" w:rsidRDefault="003835E2">
      <w:pPr>
        <w:spacing w:after="160" w:line="259" w:lineRule="auto"/>
        <w:ind w:firstLine="0"/>
        <w:jc w:val="left"/>
        <w:rPr>
          <w:rFonts w:cs="Arial"/>
          <w:szCs w:val="24"/>
        </w:rPr>
      </w:pPr>
    </w:p>
    <w:p w14:paraId="53C04228" w14:textId="11B6EAF3" w:rsidR="003835E2" w:rsidRDefault="003835E2">
      <w:pPr>
        <w:spacing w:after="160" w:line="259" w:lineRule="auto"/>
        <w:ind w:firstLine="0"/>
        <w:jc w:val="left"/>
        <w:rPr>
          <w:rFonts w:cs="Arial"/>
          <w:szCs w:val="24"/>
        </w:rPr>
      </w:pPr>
    </w:p>
    <w:p w14:paraId="31602DC4" w14:textId="51C8889A" w:rsidR="003835E2" w:rsidRDefault="003835E2">
      <w:pPr>
        <w:spacing w:after="160" w:line="259" w:lineRule="auto"/>
        <w:ind w:firstLine="0"/>
        <w:jc w:val="left"/>
        <w:rPr>
          <w:rFonts w:cs="Arial"/>
          <w:szCs w:val="24"/>
        </w:rPr>
      </w:pPr>
    </w:p>
    <w:p w14:paraId="152D51F7" w14:textId="06AE384A" w:rsidR="003835E2" w:rsidRDefault="003835E2">
      <w:pPr>
        <w:spacing w:after="160" w:line="259" w:lineRule="auto"/>
        <w:ind w:firstLine="0"/>
        <w:jc w:val="left"/>
        <w:rPr>
          <w:rFonts w:cs="Arial"/>
          <w:szCs w:val="24"/>
        </w:rPr>
      </w:pPr>
    </w:p>
    <w:p w14:paraId="64B23444" w14:textId="238BF630" w:rsidR="003835E2" w:rsidRDefault="003835E2">
      <w:pPr>
        <w:spacing w:after="160" w:line="259" w:lineRule="auto"/>
        <w:ind w:firstLine="0"/>
        <w:jc w:val="left"/>
        <w:rPr>
          <w:rFonts w:cs="Arial"/>
          <w:szCs w:val="24"/>
        </w:rPr>
      </w:pPr>
    </w:p>
    <w:p w14:paraId="72B31509" w14:textId="77777777" w:rsidR="003835E2" w:rsidRDefault="003835E2">
      <w:pPr>
        <w:spacing w:after="160" w:line="259" w:lineRule="auto"/>
        <w:ind w:firstLine="0"/>
        <w:jc w:val="left"/>
        <w:rPr>
          <w:rFonts w:cs="Arial"/>
          <w:szCs w:val="24"/>
        </w:rPr>
      </w:pPr>
    </w:p>
    <w:p w14:paraId="644FF314" w14:textId="0E810D38" w:rsidR="00215D08" w:rsidRDefault="00215D08" w:rsidP="00215D08">
      <w:pPr>
        <w:jc w:val="center"/>
        <w:rPr>
          <w:b/>
          <w:bCs/>
        </w:rPr>
      </w:pPr>
      <w:r w:rsidRPr="00215D08">
        <w:rPr>
          <w:b/>
          <w:bCs/>
        </w:rPr>
        <w:lastRenderedPageBreak/>
        <w:t>CAPÍTULO 1</w:t>
      </w:r>
    </w:p>
    <w:p w14:paraId="07E4CCC7" w14:textId="0527CE18" w:rsidR="00215D08" w:rsidRDefault="00215D08" w:rsidP="00215D08">
      <w:pPr>
        <w:jc w:val="center"/>
        <w:rPr>
          <w:b/>
          <w:bCs/>
        </w:rPr>
      </w:pPr>
    </w:p>
    <w:p w14:paraId="5E797F4C" w14:textId="78B98E14" w:rsidR="00467E4D" w:rsidRDefault="003A6A0D" w:rsidP="00AC5743">
      <w:pPr>
        <w:pStyle w:val="Ttulo1"/>
      </w:pPr>
      <w:bookmarkStart w:id="3" w:name="_Toc134626649"/>
      <w:r>
        <w:t xml:space="preserve">1 </w:t>
      </w:r>
      <w:r w:rsidR="00753C95">
        <w:t xml:space="preserve">CONTEXTUALIZAÇÃO ACERCA DAS PLATAFORMAS DIGITAIS DE </w:t>
      </w:r>
      <w:r w:rsidR="00D43451" w:rsidRPr="00D43451">
        <w:rPr>
          <w:i/>
          <w:caps w:val="0"/>
        </w:rPr>
        <w:t>STREAMING</w:t>
      </w:r>
      <w:bookmarkEnd w:id="3"/>
    </w:p>
    <w:p w14:paraId="540C7BC4" w14:textId="77777777" w:rsidR="0038222D" w:rsidRDefault="0038222D" w:rsidP="00353224">
      <w:pPr>
        <w:ind w:firstLine="0"/>
        <w:rPr>
          <w:rFonts w:cs="Arial"/>
          <w:szCs w:val="24"/>
        </w:rPr>
      </w:pPr>
    </w:p>
    <w:p w14:paraId="0E9DB162" w14:textId="51570B2D" w:rsidR="00753C95" w:rsidRPr="00674600" w:rsidRDefault="00674600" w:rsidP="00AC5743">
      <w:pPr>
        <w:pStyle w:val="Ttulo2"/>
      </w:pPr>
      <w:r>
        <w:t xml:space="preserve"> </w:t>
      </w:r>
      <w:bookmarkStart w:id="4" w:name="_Toc134626650"/>
      <w:r w:rsidR="00AC5743">
        <w:t xml:space="preserve">1.1 </w:t>
      </w:r>
      <w:r w:rsidR="00B367AE">
        <w:t>SURGIMENTO</w:t>
      </w:r>
      <w:r w:rsidR="00753C95" w:rsidRPr="00674600">
        <w:t xml:space="preserve"> E EV</w:t>
      </w:r>
      <w:r>
        <w:t>OLUÇÃO DAS PLATAFORMAS DIGITAIS</w:t>
      </w:r>
      <w:bookmarkEnd w:id="4"/>
    </w:p>
    <w:p w14:paraId="23F7E6BB" w14:textId="77777777" w:rsidR="00101D24" w:rsidRPr="00CE6367" w:rsidRDefault="00101D24" w:rsidP="00101D24"/>
    <w:p w14:paraId="377802C4" w14:textId="120EE961" w:rsidR="00101D24" w:rsidRPr="00CE6367" w:rsidRDefault="00101D24" w:rsidP="00101D24">
      <w:r w:rsidRPr="00CE6367">
        <w:t>A origem das plataformas digitais remonta ao desenvolvimento da tecnologia da informação e comunicação e à popularização da internet na década de 1990.</w:t>
      </w:r>
    </w:p>
    <w:p w14:paraId="3B616549" w14:textId="123C91F4" w:rsidR="00A015BD" w:rsidRDefault="00A015BD" w:rsidP="00A015BD">
      <w:r>
        <w:t xml:space="preserve">Conforme </w:t>
      </w:r>
      <w:r w:rsidR="00444107">
        <w:t>ocorreu a</w:t>
      </w:r>
      <w:r>
        <w:t xml:space="preserve"> popularização no uso da internet, que ganhou cada vez mais impulso com a melhora de suas conexões e a modernização dos dispositivos de operação, foram sendo elaboradas novas tecnologias, inclusive relacionadas ao compartilhamento de informações e conteúdos através da rede. Isso levou ao surgimento de novos modelos de distribuição de conteúdos audiovisuais, caracterizados pela rapidez e autonomia proporcionadas ao usuário, que gradualmente fo</w:t>
      </w:r>
      <w:r w:rsidR="00444107">
        <w:t xml:space="preserve">ram </w:t>
      </w:r>
      <w:r>
        <w:t>substituindo as formas tradicionais de sinais, a exemplo da televisão e do</w:t>
      </w:r>
      <w:r w:rsidR="00444107">
        <w:t xml:space="preserve"> rádio.</w:t>
      </w:r>
      <w:r w:rsidR="00444107">
        <w:rPr>
          <w:rStyle w:val="Refdenotaderodap"/>
        </w:rPr>
        <w:footnoteReference w:id="4"/>
      </w:r>
      <w:r w:rsidR="00444107">
        <w:t xml:space="preserve"> É certo que essas formas tradicionais ainda são utilizadas, mas no mundo atual o que cresce é uma demanda por modelos de distribuição de conteúdo cada vez mais modernos.</w:t>
      </w:r>
    </w:p>
    <w:p w14:paraId="75F33FC2" w14:textId="17D5A076" w:rsidR="00674600" w:rsidRDefault="00674600" w:rsidP="00A015BD">
      <w:r>
        <w:t>A</w:t>
      </w:r>
      <w:r w:rsidRPr="00674600">
        <w:t xml:space="preserve"> revolução tecnológica foi tão significativa que muitos doutrinadores a classificaram como a quinta geração ou dimensão dos Direitos Humanos, embora nem todos concordem pacificamente. Essa categoria inclui direitos como o acesso à informação cibernética, a proteção do direito à honra e à imagem na realidade virtual e a defesa da dignidade da pessoa humana, que agora também é protegida no ambiente virtual devido ao uso massivo e exponencial da internet. Com o surgimento de tecnologias cada vez mais avançadas, há impactos sociais e jurídicos diversos a serem considerados.</w:t>
      </w:r>
      <w:r>
        <w:rPr>
          <w:rStyle w:val="Refdenotaderodap"/>
        </w:rPr>
        <w:footnoteReference w:id="5"/>
      </w:r>
    </w:p>
    <w:p w14:paraId="41ED41BF" w14:textId="5B10F295" w:rsidR="00101D24" w:rsidRDefault="006F4DA3" w:rsidP="006F4DA3">
      <w:pPr>
        <w:rPr>
          <w:rFonts w:cs="Arial"/>
          <w:szCs w:val="24"/>
        </w:rPr>
      </w:pPr>
      <w:r w:rsidRPr="006F4DA3">
        <w:rPr>
          <w:rFonts w:cs="Arial"/>
          <w:szCs w:val="24"/>
        </w:rPr>
        <w:t>O reconhecimento d</w:t>
      </w:r>
      <w:r>
        <w:rPr>
          <w:rFonts w:cs="Arial"/>
          <w:szCs w:val="24"/>
        </w:rPr>
        <w:t>essa</w:t>
      </w:r>
      <w:r w:rsidRPr="006F4DA3">
        <w:rPr>
          <w:rFonts w:cs="Arial"/>
          <w:szCs w:val="24"/>
        </w:rPr>
        <w:t xml:space="preserve"> dimensão tecnológica é crucial em um mundo cada vez mais conectado e dependente de tecnologia. A evolução das tecnologias da informação e comunicação trouxe inúmeras possibilidades, mas também desafios e </w:t>
      </w:r>
      <w:r w:rsidRPr="006F4DA3">
        <w:rPr>
          <w:rFonts w:cs="Arial"/>
          <w:szCs w:val="24"/>
        </w:rPr>
        <w:lastRenderedPageBreak/>
        <w:t>riscos. Nesse contexto, é fundamental que as legislações estejam atualizadas e preparadas para lidar</w:t>
      </w:r>
      <w:r>
        <w:rPr>
          <w:rFonts w:cs="Arial"/>
          <w:szCs w:val="24"/>
        </w:rPr>
        <w:t xml:space="preserve"> com as transformações trazidas.</w:t>
      </w:r>
    </w:p>
    <w:p w14:paraId="4FB1A6D0" w14:textId="0A8B201E" w:rsidR="00C10FD4" w:rsidRDefault="00C10FD4" w:rsidP="00353224">
      <w:pPr>
        <w:ind w:firstLine="0"/>
      </w:pPr>
      <w:r>
        <w:tab/>
        <w:t xml:space="preserve">Para compreender do que se tratam os serviços de </w:t>
      </w:r>
      <w:r w:rsidR="00D43451" w:rsidRPr="00D43451">
        <w:rPr>
          <w:i/>
        </w:rPr>
        <w:t>streaming</w:t>
      </w:r>
      <w:r>
        <w:t xml:space="preserve"> é importante observar alguns conceitos.</w:t>
      </w:r>
    </w:p>
    <w:p w14:paraId="3E2F1CC9" w14:textId="5DAAD2A4" w:rsidR="00674600" w:rsidRDefault="00674600" w:rsidP="00674600">
      <w:r w:rsidRPr="00763558">
        <w:t xml:space="preserve">Conforme a definição trazida pelo </w:t>
      </w:r>
      <w:r w:rsidRPr="00763558">
        <w:rPr>
          <w:i/>
        </w:rPr>
        <w:t xml:space="preserve">Cambridge </w:t>
      </w:r>
      <w:proofErr w:type="spellStart"/>
      <w:r w:rsidRPr="00763558">
        <w:rPr>
          <w:i/>
        </w:rPr>
        <w:t>Dictionary</w:t>
      </w:r>
      <w:proofErr w:type="spellEnd"/>
      <w:r>
        <w:t>,</w:t>
      </w:r>
      <w:r w:rsidRPr="00763558">
        <w:t xml:space="preserve"> </w:t>
      </w:r>
      <w:r>
        <w:t xml:space="preserve">o termo </w:t>
      </w:r>
      <w:r w:rsidR="00D43451" w:rsidRPr="00D43451">
        <w:rPr>
          <w:i/>
        </w:rPr>
        <w:t>streaming</w:t>
      </w:r>
      <w:r w:rsidRPr="00763558">
        <w:t xml:space="preserve"> </w:t>
      </w:r>
      <w:r>
        <w:t>tem significado de</w:t>
      </w:r>
      <w:r w:rsidRPr="00763558">
        <w:t xml:space="preserve">: </w:t>
      </w:r>
      <w:r>
        <w:t>“A atividade de ouvir ou assistir som ou vídeo diretamente da internet”</w:t>
      </w:r>
      <w:r>
        <w:rPr>
          <w:rStyle w:val="Refdenotaderodap"/>
        </w:rPr>
        <w:footnoteReference w:id="6"/>
      </w:r>
      <w:r>
        <w:t xml:space="preserve"> (tradução nossa)</w:t>
      </w:r>
    </w:p>
    <w:p w14:paraId="63B4BE35" w14:textId="77B2BECA" w:rsidR="00AE6E3A" w:rsidRDefault="00312C0B" w:rsidP="00AE6E3A">
      <w:r w:rsidRPr="00312C0B">
        <w:t xml:space="preserve">No Brasil, a nomenclatura adotada para se referir ao </w:t>
      </w:r>
      <w:r w:rsidR="00D43451" w:rsidRPr="00D43451">
        <w:rPr>
          <w:i/>
        </w:rPr>
        <w:t>streaming</w:t>
      </w:r>
      <w:r w:rsidRPr="00312C0B">
        <w:t xml:space="preserve"> foi a mesma, traduzindo o termo de forma literal para o português como "serviços de </w:t>
      </w:r>
      <w:r w:rsidR="00D43451" w:rsidRPr="00D43451">
        <w:rPr>
          <w:i/>
        </w:rPr>
        <w:t>streaming</w:t>
      </w:r>
      <w:r>
        <w:t>”, que dizem respeito a</w:t>
      </w:r>
      <w:r w:rsidR="00674600">
        <w:t xml:space="preserve"> </w:t>
      </w:r>
      <w:r w:rsidR="00674600" w:rsidRPr="00674600">
        <w:t xml:space="preserve">um processo em que informações são transmitidas em um fluxo contínuo e não ficam armazenadas no dispositivo receptor, permitindo que o conteúdo seja consumido imediatamente após a solicitação de transferência. Embora o </w:t>
      </w:r>
      <w:r w:rsidR="00D43451" w:rsidRPr="00D43451">
        <w:rPr>
          <w:i/>
        </w:rPr>
        <w:t>streaming</w:t>
      </w:r>
      <w:r w:rsidR="00674600" w:rsidRPr="00674600">
        <w:t xml:space="preserve"> envolva uma pequena parcela de download, o conteúdo transferido é usado apenas para remontar e reproduzir o áudio ou vídeo em tempo real, não sendo mantido no dispositivo físico.</w:t>
      </w:r>
      <w:r w:rsidR="00674600" w:rsidRPr="00312C0B">
        <w:rPr>
          <w:vertAlign w:val="superscript"/>
        </w:rPr>
        <w:footnoteReference w:id="7"/>
      </w:r>
    </w:p>
    <w:p w14:paraId="44BECB96" w14:textId="1A5543B8" w:rsidR="00674600" w:rsidRDefault="00674600" w:rsidP="00674600">
      <w:r>
        <w:t>Já conforme uma conceituação mais completa:</w:t>
      </w:r>
    </w:p>
    <w:p w14:paraId="3F5D8385" w14:textId="77777777" w:rsidR="00674600" w:rsidRDefault="00674600" w:rsidP="00C10FD4">
      <w:pPr>
        <w:ind w:firstLine="0"/>
      </w:pPr>
    </w:p>
    <w:p w14:paraId="41D81974" w14:textId="7ECECD52" w:rsidR="00674600" w:rsidRPr="0047725C" w:rsidRDefault="00D43451" w:rsidP="00631DA5">
      <w:pPr>
        <w:spacing w:line="240" w:lineRule="auto"/>
        <w:ind w:left="2268" w:firstLine="0"/>
        <w:rPr>
          <w:sz w:val="20"/>
          <w:szCs w:val="20"/>
        </w:rPr>
      </w:pPr>
      <w:r w:rsidRPr="00D43451">
        <w:rPr>
          <w:i/>
          <w:sz w:val="20"/>
          <w:szCs w:val="20"/>
        </w:rPr>
        <w:t>Streaming</w:t>
      </w:r>
      <w:r w:rsidR="00674600" w:rsidRPr="00674600">
        <w:rPr>
          <w:sz w:val="20"/>
          <w:szCs w:val="20"/>
        </w:rPr>
        <w:t xml:space="preserve"> ou </w:t>
      </w:r>
      <w:r w:rsidRPr="00D43451">
        <w:rPr>
          <w:i/>
          <w:sz w:val="20"/>
          <w:szCs w:val="20"/>
        </w:rPr>
        <w:t>streaming</w:t>
      </w:r>
      <w:r w:rsidR="00674600" w:rsidRPr="00674600">
        <w:rPr>
          <w:sz w:val="20"/>
          <w:szCs w:val="20"/>
        </w:rPr>
        <w:t xml:space="preserve"> de mídia é uma técnica para transferir dados de forma que sejam processados como um único e contínuo pacote. Tecnologias de </w:t>
      </w:r>
      <w:r w:rsidRPr="00D43451">
        <w:rPr>
          <w:i/>
          <w:sz w:val="20"/>
          <w:szCs w:val="20"/>
        </w:rPr>
        <w:t>streaming</w:t>
      </w:r>
      <w:r w:rsidR="00674600" w:rsidRPr="00674600">
        <w:rPr>
          <w:sz w:val="20"/>
          <w:szCs w:val="20"/>
        </w:rPr>
        <w:t xml:space="preserve"> estão ficando cada vez mais importantes com o crescimento da Internet por que a maioria dos usuários não possui acesso o suficiente para fazer download de arquivos grandes em multimídia rapidamente. Com o </w:t>
      </w:r>
      <w:r w:rsidRPr="00D43451">
        <w:rPr>
          <w:i/>
          <w:sz w:val="20"/>
          <w:szCs w:val="20"/>
        </w:rPr>
        <w:t>streaming</w:t>
      </w:r>
      <w:r w:rsidR="00674600" w:rsidRPr="00674600">
        <w:rPr>
          <w:sz w:val="20"/>
          <w:szCs w:val="20"/>
        </w:rPr>
        <w:t>, o navegador do usuário ou programa de leitura pode dar início à visualização dos dados antes que o arquivo inteiro seja transmitido</w:t>
      </w:r>
      <w:r w:rsidR="00C10FD4">
        <w:rPr>
          <w:sz w:val="20"/>
          <w:szCs w:val="20"/>
        </w:rPr>
        <w:t>.</w:t>
      </w:r>
      <w:r w:rsidR="00C10FD4">
        <w:rPr>
          <w:rStyle w:val="Refdenotaderodap"/>
          <w:sz w:val="20"/>
          <w:szCs w:val="20"/>
        </w:rPr>
        <w:footnoteReference w:id="8"/>
      </w:r>
    </w:p>
    <w:p w14:paraId="451127C2" w14:textId="77777777" w:rsidR="00674600" w:rsidRDefault="00674600" w:rsidP="00353224">
      <w:pPr>
        <w:ind w:firstLine="0"/>
        <w:rPr>
          <w:rFonts w:cs="Arial"/>
          <w:szCs w:val="24"/>
        </w:rPr>
      </w:pPr>
    </w:p>
    <w:p w14:paraId="5FE882EA" w14:textId="4DB7B6CF" w:rsidR="00C10FD4" w:rsidRPr="00B367AE" w:rsidRDefault="00C10FD4" w:rsidP="00B367AE">
      <w:pPr>
        <w:ind w:firstLine="0"/>
        <w:rPr>
          <w:rFonts w:cs="Arial"/>
          <w:szCs w:val="24"/>
        </w:rPr>
      </w:pPr>
      <w:r>
        <w:rPr>
          <w:rFonts w:cs="Arial"/>
          <w:szCs w:val="24"/>
        </w:rPr>
        <w:tab/>
      </w:r>
      <w:r w:rsidR="00312C0B">
        <w:rPr>
          <w:rFonts w:cs="Arial"/>
          <w:szCs w:val="24"/>
        </w:rPr>
        <w:t>Observados</w:t>
      </w:r>
      <w:r>
        <w:rPr>
          <w:rFonts w:cs="Arial"/>
          <w:szCs w:val="24"/>
        </w:rPr>
        <w:t xml:space="preserve"> esses conceitos, também faz-se necessário esclarecer de qual maneira surgiu essa tecnologia e quais são suas vantagens em relação às tecnologias tradicionais que eram mais utilizadas até seu surgimento.</w:t>
      </w:r>
    </w:p>
    <w:p w14:paraId="09D72FBC" w14:textId="670FA380" w:rsidR="006F4DA3" w:rsidRPr="006F4DA3" w:rsidRDefault="006F4DA3" w:rsidP="006F4DA3">
      <w:r w:rsidRPr="006F4DA3">
        <w:t xml:space="preserve">O surgimento do </w:t>
      </w:r>
      <w:r w:rsidR="00D43451" w:rsidRPr="00D43451">
        <w:rPr>
          <w:i/>
        </w:rPr>
        <w:t>streaming</w:t>
      </w:r>
      <w:r w:rsidRPr="006F4DA3">
        <w:t xml:space="preserve"> é um marco importante na história da tecnologia, que mudou completamente a forma como são consumidos conteúdo de áudio e vídeo, e está relacionado principalmente com a popularização da internet e evolução das tecnologias</w:t>
      </w:r>
      <w:r>
        <w:t xml:space="preserve"> de transmissão de dados</w:t>
      </w:r>
      <w:r w:rsidRPr="006F4DA3">
        <w:t>.</w:t>
      </w:r>
    </w:p>
    <w:p w14:paraId="2AD1366E" w14:textId="4E7BB0E2" w:rsidR="003C2331" w:rsidRDefault="00B10A98" w:rsidP="00B10A98">
      <w:pPr>
        <w:ind w:firstLine="708"/>
      </w:pPr>
      <w:r>
        <w:lastRenderedPageBreak/>
        <w:t xml:space="preserve">No contexto de inovação digital e avanços da internet e tecnologia surgiu o </w:t>
      </w:r>
      <w:r w:rsidR="00D43451" w:rsidRPr="00D43451">
        <w:rPr>
          <w:i/>
        </w:rPr>
        <w:t>streaming</w:t>
      </w:r>
      <w:r>
        <w:t>, uma tecnologia relativamente nova que utiliza da internet para distribuir conteúdo de áudio e vídeo. É vantajosa por transmitir informações multimídia diretamente entre rede de computadores, o que dispensa a necessidade de download, ou seja, o usuário pode aproveitar os conteúdos sem precisar transmiti-los para a plataforma de reprodução, por exemplo, o celular ou computador.</w:t>
      </w:r>
      <w:r w:rsidR="00445B68">
        <w:t xml:space="preserve"> </w:t>
      </w:r>
      <w:r w:rsidR="00445B68">
        <w:rPr>
          <w:rFonts w:cs="Arial"/>
          <w:szCs w:val="24"/>
        </w:rPr>
        <w:t xml:space="preserve">Trata-se de </w:t>
      </w:r>
      <w:r w:rsidR="00445B68">
        <w:t xml:space="preserve">um fluxo de mídia, ou uma transmissão contínua de dados, permitindo que o consumo do conteúdo ocorra em tempo real em relação à sua transmissão. </w:t>
      </w:r>
      <w:r>
        <w:rPr>
          <w:rStyle w:val="Refdenotaderodap"/>
        </w:rPr>
        <w:footnoteReference w:id="9"/>
      </w:r>
    </w:p>
    <w:p w14:paraId="43EB6F8A" w14:textId="2C016779" w:rsidR="00312C0B" w:rsidRDefault="00312C0B" w:rsidP="00B10A98">
      <w:pPr>
        <w:ind w:firstLine="708"/>
      </w:pPr>
      <w:r>
        <w:t xml:space="preserve">Ao buscar sobre a origem do </w:t>
      </w:r>
      <w:r w:rsidR="00D43451" w:rsidRPr="00D43451">
        <w:rPr>
          <w:i/>
        </w:rPr>
        <w:t>streaming</w:t>
      </w:r>
      <w:r>
        <w:t>, nota-se que não existem dados que informem uma data precisa, já que é uma tecnologia que foi se desenvolvendo gradativamente. Ainda assim, é possível ter uma noção geral do período no qual surgiram os primeiros passos desse tipo de serviço.</w:t>
      </w:r>
    </w:p>
    <w:p w14:paraId="048DFF4A" w14:textId="2BCBA0D5" w:rsidR="00C10FD4" w:rsidRDefault="00C10FD4" w:rsidP="00C10FD4">
      <w:pPr>
        <w:ind w:firstLine="708"/>
      </w:pPr>
      <w:r>
        <w:t xml:space="preserve">Embora seja difícil determinar com precisão o momento exato em que a tecnologia de </w:t>
      </w:r>
      <w:r w:rsidR="00D43451" w:rsidRPr="00D43451">
        <w:rPr>
          <w:i/>
        </w:rPr>
        <w:t>streaming</w:t>
      </w:r>
      <w:r>
        <w:t xml:space="preserve"> foi criada, a patente de George O. </w:t>
      </w:r>
      <w:proofErr w:type="spellStart"/>
      <w:r>
        <w:t>Squier</w:t>
      </w:r>
      <w:proofErr w:type="spellEnd"/>
      <w:r>
        <w:t xml:space="preserve"> sobre um sistema de transmissão e distribuição de sinais elétricos, datada de 24 de junho de 1922, é frequentemente mencionada como o precursor dessa tecnologia. A patente foi adquirida pela </w:t>
      </w:r>
      <w:r w:rsidRPr="00C10FD4">
        <w:rPr>
          <w:i/>
        </w:rPr>
        <w:t xml:space="preserve">North American </w:t>
      </w:r>
      <w:proofErr w:type="spellStart"/>
      <w:r w:rsidRPr="00C10FD4">
        <w:rPr>
          <w:i/>
        </w:rPr>
        <w:t>Company</w:t>
      </w:r>
      <w:proofErr w:type="spellEnd"/>
      <w:r>
        <w:t xml:space="preserve">, que fundou a </w:t>
      </w:r>
      <w:proofErr w:type="spellStart"/>
      <w:r w:rsidRPr="00C10FD4">
        <w:rPr>
          <w:i/>
        </w:rPr>
        <w:t>Wired</w:t>
      </w:r>
      <w:proofErr w:type="spellEnd"/>
      <w:r w:rsidRPr="00C10FD4">
        <w:rPr>
          <w:i/>
        </w:rPr>
        <w:t xml:space="preserve"> Radio</w:t>
      </w:r>
      <w:r>
        <w:t xml:space="preserve"> Inc. Embora a tecnologia desenvolvida por </w:t>
      </w:r>
      <w:proofErr w:type="spellStart"/>
      <w:r>
        <w:t>Squier</w:t>
      </w:r>
      <w:proofErr w:type="spellEnd"/>
      <w:r>
        <w:t xml:space="preserve"> não tenha sido exatamente o </w:t>
      </w:r>
      <w:r w:rsidR="00D43451" w:rsidRPr="00D43451">
        <w:rPr>
          <w:i/>
        </w:rPr>
        <w:t>streaming</w:t>
      </w:r>
      <w:r>
        <w:t xml:space="preserve"> como conhecemos hoje, ela serviu como base técnica para o que viria a ser chamado de </w:t>
      </w:r>
      <w:proofErr w:type="spellStart"/>
      <w:r w:rsidRPr="00C10FD4">
        <w:rPr>
          <w:i/>
        </w:rPr>
        <w:t>Muzak</w:t>
      </w:r>
      <w:proofErr w:type="spellEnd"/>
      <w:r w:rsidRPr="00C10FD4">
        <w:rPr>
          <w:i/>
        </w:rPr>
        <w:t xml:space="preserve"> </w:t>
      </w:r>
      <w:r>
        <w:t>em 1934 - a primeira tecnologia de fluxo contínuo de música para clientes comerciais, representando uma grande inovação para a época.</w:t>
      </w:r>
      <w:r w:rsidRPr="00AE4FD5">
        <w:rPr>
          <w:vertAlign w:val="superscript"/>
        </w:rPr>
        <w:footnoteReference w:id="10"/>
      </w:r>
    </w:p>
    <w:p w14:paraId="37EAE750" w14:textId="33E2D1B2" w:rsidR="00312C0B" w:rsidRDefault="00312C0B" w:rsidP="00C10FD4">
      <w:pPr>
        <w:ind w:firstLine="708"/>
      </w:pPr>
      <w:r>
        <w:t xml:space="preserve">Foi somente </w:t>
      </w:r>
      <w:r w:rsidRPr="00312C0B">
        <w:t xml:space="preserve">a partir da década de 90 que surgiram as primeiras transmissões de mídia bem-sucedidas entre sistemas computadorizados, o que deu origem ao que hoje é conhecido como </w:t>
      </w:r>
      <w:r w:rsidR="00D43451" w:rsidRPr="00D43451">
        <w:rPr>
          <w:i/>
        </w:rPr>
        <w:t>streaming</w:t>
      </w:r>
      <w:r w:rsidRPr="00312C0B">
        <w:t xml:space="preserve">. Mesmo assim, não existe um consenso claro sobre qual foi a primeira transmissão bem-sucedida </w:t>
      </w:r>
      <w:r>
        <w:t>de acordo com os</w:t>
      </w:r>
      <w:r w:rsidRPr="00312C0B">
        <w:t xml:space="preserve"> moldes contemporâneos.</w:t>
      </w:r>
      <w:r>
        <w:rPr>
          <w:rStyle w:val="Refdenotaderodap"/>
        </w:rPr>
        <w:footnoteReference w:id="11"/>
      </w:r>
    </w:p>
    <w:p w14:paraId="7CD3B440" w14:textId="2FC40ACD" w:rsidR="00445B68" w:rsidRDefault="00674600" w:rsidP="00B10A98">
      <w:pPr>
        <w:ind w:firstLine="708"/>
      </w:pPr>
      <w:r>
        <w:t xml:space="preserve">Conforme as tecnologias tradicionais de transmissão de áudio e vídeo foram se tornando obsoletas, o </w:t>
      </w:r>
      <w:r w:rsidR="00D43451" w:rsidRPr="00D43451">
        <w:rPr>
          <w:i/>
        </w:rPr>
        <w:t>streaming</w:t>
      </w:r>
      <w:r>
        <w:t xml:space="preserve"> foi ganhando espaço por ser</w:t>
      </w:r>
      <w:r w:rsidRPr="00674600">
        <w:t xml:space="preserve"> diferente dos </w:t>
      </w:r>
      <w:r w:rsidRPr="00674600">
        <w:lastRenderedPageBreak/>
        <w:t xml:space="preserve">downloads, já que é uma transmissão contínua de informações que não é mantida pelo receptor do sinal e pode ser consumida instantaneamente após a solicitação de transferência. No </w:t>
      </w:r>
      <w:r w:rsidR="00D43451" w:rsidRPr="00D43451">
        <w:rPr>
          <w:i/>
        </w:rPr>
        <w:t>streaming</w:t>
      </w:r>
      <w:r w:rsidRPr="00674600">
        <w:t>, uma parte do conteúdo é baixada apenas para ser reconstruída, convertida em áudio ou vídeo e consumida no momento da transmissão. Além disso, nenhum dado fica armazenado no dispositivo receptor, assim como os sinais recebidos por aparelhos de TV ou rádio, não há armazenamento de mídia física.</w:t>
      </w:r>
    </w:p>
    <w:p w14:paraId="42C43BBA" w14:textId="1AB0853E" w:rsidR="006F4DA3" w:rsidRPr="00B10A98" w:rsidRDefault="006F4DA3" w:rsidP="00B10A98">
      <w:pPr>
        <w:ind w:firstLine="708"/>
      </w:pPr>
      <w:r>
        <w:t>Assim, essa tecnologia</w:t>
      </w:r>
      <w:r w:rsidRPr="006F4DA3">
        <w:t xml:space="preserve"> revolucionou a forma de consumir conteúdo audiovisual e de áudio, trazendo mais praticidade e comodidade para os usuários, já que permite que assistam a filmes, séries, documentários e outras formas de entretenimento em tempo real, sem a necessidade de esperar pelo download completo do arquivo.</w:t>
      </w:r>
    </w:p>
    <w:p w14:paraId="18C891D1" w14:textId="1F99C445" w:rsidR="00AE6E3A" w:rsidRDefault="00674600" w:rsidP="00AE6E3A">
      <w:pPr>
        <w:ind w:firstLine="708"/>
      </w:pPr>
      <w:r>
        <w:t xml:space="preserve">Desse modo: “o </w:t>
      </w:r>
      <w:r w:rsidR="00D43451" w:rsidRPr="00D43451">
        <w:rPr>
          <w:i/>
        </w:rPr>
        <w:t>streaming</w:t>
      </w:r>
      <w:r>
        <w:t xml:space="preserve"> apresenta-se como uma operação de mão dupla. A informação transmitida chega ao usuário em pedaços, ao mesmo tempo em que é remontada e apresentada a ele, já convertida em áudio e/ou vídeo”.</w:t>
      </w:r>
      <w:r w:rsidRPr="002427FC">
        <w:rPr>
          <w:vertAlign w:val="superscript"/>
        </w:rPr>
        <w:footnoteReference w:id="12"/>
      </w:r>
      <w:r w:rsidR="006F4DA3">
        <w:t xml:space="preserve"> Esse </w:t>
      </w:r>
      <w:r w:rsidR="006F4DA3" w:rsidRPr="006F4DA3">
        <w:t>é um exemplo de como a tecnologia pode transformar a maneira como consumimos informação e entretenimento.</w:t>
      </w:r>
    </w:p>
    <w:p w14:paraId="3E13806A" w14:textId="702BC380" w:rsidR="00AE6E3A" w:rsidRPr="002427FC" w:rsidRDefault="00AE6E3A" w:rsidP="00AE6E3A">
      <w:pPr>
        <w:ind w:firstLine="708"/>
      </w:pPr>
      <w:r>
        <w:t>Em seu funcionamento,</w:t>
      </w:r>
      <w:r w:rsidRPr="00AE6E3A">
        <w:t xml:space="preserve"> ocorre principalmente uma cessão de direitos de uso de obras de áudio e/ou vídeo, juntamente com outras utilidades, que variam de acordo com a plataforma. Não há transferência de propriedade ou de direitos de uso perpétuos, uma vez que geralmente a empresa de </w:t>
      </w:r>
      <w:r w:rsidR="00D43451" w:rsidRPr="00D43451">
        <w:rPr>
          <w:i/>
        </w:rPr>
        <w:t>streaming</w:t>
      </w:r>
      <w:r w:rsidRPr="00AE6E3A">
        <w:t xml:space="preserve"> não detém a propriedade dos conteúdos cedidos ao assinante. O negócio jurídico realizado é a disponibilização de conteúdo de áudio e/ou vídeo em um ambiente virtual em troca de um pagamento periódico do preço. Essa disponibilização supõe que o assinante tenha acesso à internet.</w:t>
      </w:r>
      <w:r>
        <w:rPr>
          <w:rStyle w:val="Refdenotaderodap"/>
        </w:rPr>
        <w:footnoteReference w:id="13"/>
      </w:r>
    </w:p>
    <w:p w14:paraId="2C2E35AC" w14:textId="1EF0726C" w:rsidR="003C2331" w:rsidRDefault="002427FC" w:rsidP="00353224">
      <w:pPr>
        <w:ind w:firstLine="0"/>
      </w:pPr>
      <w:r w:rsidRPr="002427FC">
        <w:tab/>
      </w:r>
      <w:r w:rsidR="00AE6E3A">
        <w:t>O</w:t>
      </w:r>
      <w:r w:rsidRPr="002427FC">
        <w:t xml:space="preserve"> </w:t>
      </w:r>
      <w:r w:rsidR="00D43451" w:rsidRPr="00D43451">
        <w:rPr>
          <w:i/>
        </w:rPr>
        <w:t>streaming</w:t>
      </w:r>
      <w:r w:rsidRPr="002427FC">
        <w:t xml:space="preserve"> tem transformado a maneira como as pessoas consomem conteúdo audiovisual, permitindo uma maior autonomia ao usuário e a libertação das grades de programação predefinidas. Essa tecnologia tem chamado a atenção de empresas e atraído cada vez mais usuários, resultando na substituição dos meios tradicionais de consumo de mídia, redirecionando o consumo da TV para dispositivos móveis. As emissoras de TV aberta e por assinatura também estão se adaptando a </w:t>
      </w:r>
      <w:r w:rsidRPr="002427FC">
        <w:lastRenderedPageBreak/>
        <w:t xml:space="preserve">essa nova realidade, lançando suas próprias plataformas de </w:t>
      </w:r>
      <w:r w:rsidR="00D43451" w:rsidRPr="00D43451">
        <w:rPr>
          <w:i/>
        </w:rPr>
        <w:t>streaming</w:t>
      </w:r>
      <w:r w:rsidRPr="002427FC">
        <w:t xml:space="preserve"> para compartilhar seus conteúdos online.</w:t>
      </w:r>
      <w:r w:rsidRPr="002427FC">
        <w:rPr>
          <w:vertAlign w:val="superscript"/>
        </w:rPr>
        <w:footnoteReference w:id="14"/>
      </w:r>
    </w:p>
    <w:p w14:paraId="1BECFF4A" w14:textId="77777777" w:rsidR="00B367AE" w:rsidRDefault="00B367AE" w:rsidP="00353224">
      <w:pPr>
        <w:ind w:firstLine="0"/>
      </w:pPr>
    </w:p>
    <w:p w14:paraId="4779ABF8" w14:textId="1DC375A9" w:rsidR="00B367AE" w:rsidRDefault="00B367AE" w:rsidP="00AE6E3A">
      <w:pPr>
        <w:pStyle w:val="Ttulo2"/>
      </w:pPr>
      <w:bookmarkStart w:id="5" w:name="_Toc134626651"/>
      <w:r>
        <w:t xml:space="preserve">1.2 AS PLATAFORMAS DE </w:t>
      </w:r>
      <w:r w:rsidR="00D43451" w:rsidRPr="00D43451">
        <w:rPr>
          <w:i/>
          <w:caps w:val="0"/>
        </w:rPr>
        <w:t>STREAMING</w:t>
      </w:r>
      <w:r>
        <w:t xml:space="preserve"> NO BRASIL</w:t>
      </w:r>
      <w:bookmarkEnd w:id="5"/>
    </w:p>
    <w:p w14:paraId="21C729C1" w14:textId="77777777" w:rsidR="00B367AE" w:rsidRDefault="00B367AE" w:rsidP="00353224">
      <w:pPr>
        <w:ind w:firstLine="0"/>
      </w:pPr>
    </w:p>
    <w:p w14:paraId="424F3B3A" w14:textId="137DEA67" w:rsidR="00D2154D" w:rsidRDefault="00D2154D" w:rsidP="00D2154D">
      <w:pPr>
        <w:ind w:firstLine="708"/>
      </w:pPr>
      <w:r w:rsidRPr="00D2154D">
        <w:t>Conforme dados da pesquisa "</w:t>
      </w:r>
      <w:proofErr w:type="spellStart"/>
      <w:r w:rsidRPr="00E329D3">
        <w:rPr>
          <w:i/>
        </w:rPr>
        <w:t>Video</w:t>
      </w:r>
      <w:proofErr w:type="spellEnd"/>
      <w:r w:rsidRPr="00E329D3">
        <w:rPr>
          <w:i/>
        </w:rPr>
        <w:t xml:space="preserve"> </w:t>
      </w:r>
      <w:proofErr w:type="spellStart"/>
      <w:r w:rsidRPr="00E329D3">
        <w:rPr>
          <w:i/>
        </w:rPr>
        <w:t>Viewers</w:t>
      </w:r>
      <w:proofErr w:type="spellEnd"/>
      <w:r w:rsidRPr="00D2154D">
        <w:t xml:space="preserve"> 2017" da Google, a grande maioria dos brasileiros (86%) assiste a vídeos online, e esse consumo tem aumentado ano após ano. Em 2017, o tempo médio semanal dedicado a mídia via </w:t>
      </w:r>
      <w:r w:rsidR="00D43451" w:rsidRPr="00D43451">
        <w:rPr>
          <w:i/>
        </w:rPr>
        <w:t>streaming</w:t>
      </w:r>
      <w:r w:rsidRPr="00D2154D">
        <w:t xml:space="preserve"> foi de aproximadamente 38 horas, representando um aumento de 30% em relação a 2014, enquanto o tempo gasto assistindo TV permaneceu estável. Além disso, a pesquisa mostrou que 56% dos brasileiros passam mais tempo assistindo conteúdo online do que assistindo à TV, devido à maior flexibilidade e acesso a </w:t>
      </w:r>
      <w:r w:rsidR="00E329D3" w:rsidRPr="00D2154D">
        <w:t>conteúdo</w:t>
      </w:r>
      <w:r w:rsidR="00E329D3">
        <w:t xml:space="preserve"> exclusivo</w:t>
      </w:r>
      <w:r w:rsidRPr="00D2154D">
        <w:t xml:space="preserve"> disponíve</w:t>
      </w:r>
      <w:r w:rsidR="00E329D3">
        <w:t>l</w:t>
      </w:r>
      <w:r w:rsidRPr="00D2154D">
        <w:t xml:space="preserve"> na internet.</w:t>
      </w:r>
      <w:r>
        <w:rPr>
          <w:rStyle w:val="Refdenotaderodap"/>
        </w:rPr>
        <w:footnoteReference w:id="15"/>
      </w:r>
    </w:p>
    <w:p w14:paraId="260C79E8" w14:textId="7C7C6691" w:rsidR="00410073" w:rsidRDefault="00410073" w:rsidP="00D2154D">
      <w:pPr>
        <w:ind w:firstLine="708"/>
      </w:pPr>
      <w:r>
        <w:t xml:space="preserve">Um levantamento realizado em 2022 demonstrou quais os serviços de </w:t>
      </w:r>
      <w:r w:rsidR="00D43451" w:rsidRPr="00D43451">
        <w:rPr>
          <w:i/>
        </w:rPr>
        <w:t>streaming</w:t>
      </w:r>
      <w:r>
        <w:t xml:space="preserve"> mais utilizados no Brasil, sendo possível visualizar os resultados através do quadro 1:</w:t>
      </w:r>
    </w:p>
    <w:p w14:paraId="44FEB94F" w14:textId="77777777" w:rsidR="002A0D88" w:rsidRDefault="002A0D88" w:rsidP="00D2154D">
      <w:pPr>
        <w:ind w:firstLine="708"/>
      </w:pPr>
    </w:p>
    <w:p w14:paraId="6D7E9760" w14:textId="4A3D55B2" w:rsidR="00410073" w:rsidRDefault="00410073" w:rsidP="00410073">
      <w:pPr>
        <w:ind w:firstLine="708"/>
        <w:jc w:val="center"/>
      </w:pPr>
      <w:r w:rsidRPr="00410073">
        <w:rPr>
          <w:b/>
          <w:noProof/>
          <w:lang w:eastAsia="pt-BR"/>
        </w:rPr>
        <w:drawing>
          <wp:anchor distT="0" distB="0" distL="114300" distR="114300" simplePos="0" relativeHeight="251658240" behindDoc="0" locked="0" layoutInCell="1" allowOverlap="1" wp14:anchorId="2F33F30F" wp14:editId="08E85413">
            <wp:simplePos x="0" y="0"/>
            <wp:positionH relativeFrom="margin">
              <wp:align>right</wp:align>
            </wp:positionH>
            <wp:positionV relativeFrom="paragraph">
              <wp:posOffset>243840</wp:posOffset>
            </wp:positionV>
            <wp:extent cx="5666740" cy="2570480"/>
            <wp:effectExtent l="0" t="0" r="0" b="127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6740" cy="2570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0073">
        <w:rPr>
          <w:b/>
        </w:rPr>
        <w:t>Quadro 1</w:t>
      </w:r>
      <w:r>
        <w:t xml:space="preserve"> – Principais aplicativos de </w:t>
      </w:r>
      <w:r w:rsidR="00D43451" w:rsidRPr="00D43451">
        <w:rPr>
          <w:i/>
        </w:rPr>
        <w:t>streaming</w:t>
      </w:r>
      <w:r>
        <w:t xml:space="preserve"> no Brasil</w:t>
      </w:r>
    </w:p>
    <w:p w14:paraId="17D16244" w14:textId="684C1ADA" w:rsidR="00410073" w:rsidRDefault="00410073" w:rsidP="00410073">
      <w:pPr>
        <w:ind w:firstLine="708"/>
        <w:jc w:val="center"/>
        <w:rPr>
          <w:sz w:val="20"/>
          <w:szCs w:val="20"/>
        </w:rPr>
      </w:pPr>
      <w:r w:rsidRPr="00410073">
        <w:rPr>
          <w:sz w:val="20"/>
          <w:szCs w:val="20"/>
        </w:rPr>
        <w:t>Fonte: Mobiletime (2022)</w:t>
      </w:r>
    </w:p>
    <w:p w14:paraId="4715706A" w14:textId="77777777" w:rsidR="00410073" w:rsidRDefault="00410073" w:rsidP="00410073">
      <w:pPr>
        <w:ind w:firstLine="708"/>
        <w:jc w:val="center"/>
        <w:rPr>
          <w:sz w:val="20"/>
          <w:szCs w:val="20"/>
        </w:rPr>
      </w:pPr>
    </w:p>
    <w:p w14:paraId="1C865AE4" w14:textId="0D4A380E" w:rsidR="00410073" w:rsidRDefault="00410073" w:rsidP="00410073">
      <w:pPr>
        <w:ind w:firstLine="708"/>
      </w:pPr>
      <w:r w:rsidRPr="00410073">
        <w:lastRenderedPageBreak/>
        <w:t xml:space="preserve">Observando o quadro, percebe-se que os aplicativos mais baixados no Brasil são, respectivamente: </w:t>
      </w:r>
      <w:proofErr w:type="spellStart"/>
      <w:r w:rsidRPr="00410073">
        <w:t>Netflix</w:t>
      </w:r>
      <w:proofErr w:type="spellEnd"/>
      <w:r w:rsidRPr="00410073">
        <w:t xml:space="preserve">, Prime </w:t>
      </w:r>
      <w:proofErr w:type="spellStart"/>
      <w:r w:rsidRPr="00410073">
        <w:t>Video</w:t>
      </w:r>
      <w:proofErr w:type="spellEnd"/>
      <w:r w:rsidRPr="00410073">
        <w:t xml:space="preserve">, </w:t>
      </w:r>
      <w:proofErr w:type="spellStart"/>
      <w:r w:rsidRPr="00410073">
        <w:t>Diney</w:t>
      </w:r>
      <w:proofErr w:type="spellEnd"/>
      <w:r w:rsidRPr="00410073">
        <w:t>+, HBO Max e Paramount+</w:t>
      </w:r>
      <w:r>
        <w:t>.</w:t>
      </w:r>
      <w:r w:rsidR="00525F9B">
        <w:t xml:space="preserve"> Chama a atenção que a Netflix lidera disparado o mercado nacional, o que fica ainda mais evidente ao observar a figura 1:</w:t>
      </w:r>
    </w:p>
    <w:p w14:paraId="086B9981" w14:textId="77777777" w:rsidR="00525F9B" w:rsidRDefault="00525F9B" w:rsidP="00525F9B">
      <w:pPr>
        <w:ind w:firstLine="0"/>
      </w:pPr>
    </w:p>
    <w:p w14:paraId="4B322110" w14:textId="54B5A11C" w:rsidR="00525F9B" w:rsidRDefault="00525F9B" w:rsidP="00525F9B">
      <w:pPr>
        <w:ind w:firstLine="0"/>
        <w:jc w:val="center"/>
      </w:pPr>
      <w:r>
        <w:rPr>
          <w:noProof/>
          <w:lang w:eastAsia="pt-BR"/>
        </w:rPr>
        <w:drawing>
          <wp:anchor distT="0" distB="0" distL="114300" distR="114300" simplePos="0" relativeHeight="251659264" behindDoc="0" locked="0" layoutInCell="1" allowOverlap="1" wp14:anchorId="03B269F2" wp14:editId="52A45632">
            <wp:simplePos x="0" y="0"/>
            <wp:positionH relativeFrom="margin">
              <wp:align>right</wp:align>
            </wp:positionH>
            <wp:positionV relativeFrom="paragraph">
              <wp:posOffset>285750</wp:posOffset>
            </wp:positionV>
            <wp:extent cx="5551200" cy="312480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1200" cy="31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5F9B">
        <w:rPr>
          <w:b/>
        </w:rPr>
        <w:t>Figura 1</w:t>
      </w:r>
      <w:r>
        <w:t xml:space="preserve"> – Aplicativos de </w:t>
      </w:r>
      <w:r w:rsidR="00D43451" w:rsidRPr="00D43451">
        <w:rPr>
          <w:i/>
        </w:rPr>
        <w:t>Streaming</w:t>
      </w:r>
      <w:r>
        <w:t xml:space="preserve"> mais baixados no Brasil</w:t>
      </w:r>
    </w:p>
    <w:p w14:paraId="733E86EC" w14:textId="7EA4A16C" w:rsidR="00525F9B" w:rsidRPr="00525F9B" w:rsidRDefault="00525F9B" w:rsidP="00525F9B">
      <w:pPr>
        <w:ind w:firstLine="0"/>
        <w:jc w:val="center"/>
        <w:rPr>
          <w:sz w:val="20"/>
          <w:szCs w:val="20"/>
        </w:rPr>
      </w:pPr>
      <w:r w:rsidRPr="00525F9B">
        <w:rPr>
          <w:sz w:val="20"/>
          <w:szCs w:val="20"/>
        </w:rPr>
        <w:t>Fonte: Mobiletime (2022)</w:t>
      </w:r>
    </w:p>
    <w:p w14:paraId="40CB0006" w14:textId="77777777" w:rsidR="00525F9B" w:rsidRDefault="00525F9B" w:rsidP="00410073">
      <w:pPr>
        <w:ind w:firstLine="708"/>
      </w:pPr>
    </w:p>
    <w:p w14:paraId="46CCBC6C" w14:textId="62BB5D9F" w:rsidR="00525F9B" w:rsidRDefault="00525F9B" w:rsidP="00410073">
      <w:pPr>
        <w:ind w:firstLine="708"/>
      </w:pPr>
      <w:r>
        <w:t xml:space="preserve">Assim fica ainda mais claro que mesmo somando os outros quatro aplicativos mais baixados no Brasil, o valor ainda corresponde a uma quantia menor de downloads do que a </w:t>
      </w:r>
      <w:r w:rsidRPr="00525F9B">
        <w:rPr>
          <w:i/>
        </w:rPr>
        <w:t>Netflix</w:t>
      </w:r>
      <w:r>
        <w:t xml:space="preserve"> sozinha.</w:t>
      </w:r>
    </w:p>
    <w:p w14:paraId="0BDEC6E9" w14:textId="4E521193" w:rsidR="00AE4F23" w:rsidRDefault="00525F9B" w:rsidP="00B367AE">
      <w:pPr>
        <w:ind w:firstLine="708"/>
      </w:pPr>
      <w:r w:rsidRPr="00525F9B">
        <w:t>Uma das possibilidades para explicar ess</w:t>
      </w:r>
      <w:r w:rsidR="00AE4F23">
        <w:t>e</w:t>
      </w:r>
      <w:r w:rsidRPr="00525F9B">
        <w:t xml:space="preserve"> </w:t>
      </w:r>
      <w:r w:rsidR="00AE4F23" w:rsidRPr="00525F9B">
        <w:t>domínio</w:t>
      </w:r>
      <w:r w:rsidRPr="00525F9B">
        <w:t xml:space="preserve"> </w:t>
      </w:r>
      <w:r>
        <w:t xml:space="preserve">é que o aplicativo da </w:t>
      </w:r>
      <w:r w:rsidRPr="00525F9B">
        <w:rPr>
          <w:i/>
        </w:rPr>
        <w:t xml:space="preserve">Netflix </w:t>
      </w:r>
      <w:r>
        <w:t>foi lançado</w:t>
      </w:r>
      <w:r w:rsidRPr="00525F9B">
        <w:t xml:space="preserve"> no Brasil muito tempo antes das outras, no ano de 2011, enquanto os outros serviços somente foram lançados no Brasil a partir de 2016</w:t>
      </w:r>
      <w:r w:rsidR="002A0D88">
        <w:rPr>
          <w:rStyle w:val="Refdenotaderodap"/>
        </w:rPr>
        <w:footnoteReference w:id="16"/>
      </w:r>
      <w:r>
        <w:t xml:space="preserve">, tendo uma trajetória diferente de cada um dos outros aplicativos que estão no </w:t>
      </w:r>
      <w:r w:rsidR="002A0D88">
        <w:rPr>
          <w:i/>
        </w:rPr>
        <w:t xml:space="preserve">ranking </w:t>
      </w:r>
      <w:r w:rsidR="002A0D88" w:rsidRPr="002A0D88">
        <w:t>e devem ser apresentados isoladamente.</w:t>
      </w:r>
    </w:p>
    <w:p w14:paraId="0BD4BE5D" w14:textId="123F03B1" w:rsidR="00AE4F23" w:rsidRDefault="00AE4F23" w:rsidP="00AE4F23">
      <w:pPr>
        <w:ind w:firstLine="708"/>
      </w:pPr>
      <w:r w:rsidRPr="00AE4F23">
        <w:t xml:space="preserve">A empresa Netflix foi fundada em 1997 por Reed </w:t>
      </w:r>
      <w:proofErr w:type="spellStart"/>
      <w:r w:rsidRPr="00AE4F23">
        <w:t>Hastings</w:t>
      </w:r>
      <w:proofErr w:type="spellEnd"/>
      <w:r w:rsidRPr="00AE4F23">
        <w:t xml:space="preserve"> e Marc </w:t>
      </w:r>
      <w:proofErr w:type="spellStart"/>
      <w:r w:rsidRPr="00AE4F23">
        <w:t>Randolph</w:t>
      </w:r>
      <w:proofErr w:type="spellEnd"/>
      <w:r w:rsidRPr="00AE4F23">
        <w:t xml:space="preserve"> na cidade de Los Gatos, Califórnia, nos Estados Unidos da América. Inicialmente, a Netflix oferecia vendas e aluguéis de DVDs pela internet, aproveitando-se da </w:t>
      </w:r>
      <w:r w:rsidRPr="00AE4F23">
        <w:lastRenderedPageBreak/>
        <w:t>praticidade e leveza deste formato para enviá-los pelo correio aos compradores/locadores. Isso era especialmente conveniente em comparação com as fitas de videocassete, que eram mais volumosas e pesadas. Com o avanço das tecnologias de informática e cibernética, os hábitos de consumo de conteúdo midiático passaram por mudanças significativas, com o aumento do acesso à internet em lares e o aumento da velocidade de conexão, tornando os downloads e o consumo de conteúdo online mais populares.</w:t>
      </w:r>
      <w:r>
        <w:rPr>
          <w:rStyle w:val="Refdenotaderodap"/>
        </w:rPr>
        <w:footnoteReference w:id="17"/>
      </w:r>
    </w:p>
    <w:p w14:paraId="1B76FD7A" w14:textId="337BD2DF" w:rsidR="00AE4F23" w:rsidRDefault="00AE4F23" w:rsidP="00AE4F23">
      <w:pPr>
        <w:ind w:firstLine="708"/>
      </w:pPr>
      <w:r>
        <w:t xml:space="preserve">A falta de familiaridade com essas novas operações muitas vezes levava a problemas como vírus cibernéticos, acesso a conteúdo ilegal e pirataria virtual. No entanto, em 2007, a </w:t>
      </w:r>
      <w:r w:rsidRPr="00AE4F23">
        <w:rPr>
          <w:i/>
        </w:rPr>
        <w:t>Netflix</w:t>
      </w:r>
      <w:r>
        <w:t xml:space="preserve"> percebeu essa mudança de cenário e a necessidade de uma alternativa segura para o consumo de conteúdo online. Assim, a empresa passou a oferecer conteúdo online, introduzindo o uso do </w:t>
      </w:r>
      <w:r w:rsidR="00D43451" w:rsidRPr="00D43451">
        <w:rPr>
          <w:i/>
        </w:rPr>
        <w:t>streaming</w:t>
      </w:r>
      <w:r>
        <w:t xml:space="preserve"> e revolucionando a maneira como os usuários assistiam a filmes e séries de TV em seus computadores pessoais, de forma instantânea e prática.</w:t>
      </w:r>
      <w:r>
        <w:rPr>
          <w:rStyle w:val="Refdenotaderodap"/>
        </w:rPr>
        <w:footnoteReference w:id="18"/>
      </w:r>
    </w:p>
    <w:p w14:paraId="4CCF57F7" w14:textId="5D30B48C" w:rsidR="00AE4F23" w:rsidRDefault="00AE4F23" w:rsidP="00AE4F23">
      <w:pPr>
        <w:ind w:firstLine="708"/>
      </w:pPr>
      <w:r>
        <w:t xml:space="preserve">Ou seja, </w:t>
      </w:r>
      <w:r w:rsidRPr="00AE4F23">
        <w:t xml:space="preserve">a </w:t>
      </w:r>
      <w:r w:rsidRPr="00AE4F23">
        <w:rPr>
          <w:i/>
        </w:rPr>
        <w:t>Netflix</w:t>
      </w:r>
      <w:r w:rsidRPr="00AE4F23">
        <w:t xml:space="preserve"> foi </w:t>
      </w:r>
      <w:r>
        <w:t xml:space="preserve">a </w:t>
      </w:r>
      <w:r w:rsidRPr="00AE4F23">
        <w:t>pioneira em trazer a locação de filmes e séries de TV para o mundo digital, permitindo que as pessoas assistissem a conteúdo em suas próprias casas, em seus próprios horários, sem precisar ir a uma locadora física ou esperar pela exibição na TV.</w:t>
      </w:r>
      <w:r>
        <w:t xml:space="preserve"> Além disso também foi uma das grandes responsáveis pela popularização do </w:t>
      </w:r>
      <w:r w:rsidR="00D43451" w:rsidRPr="00D43451">
        <w:rPr>
          <w:i/>
        </w:rPr>
        <w:t>streaming</w:t>
      </w:r>
      <w:r>
        <w:t xml:space="preserve">, que hoje é </w:t>
      </w:r>
      <w:r w:rsidRPr="00AE4F23">
        <w:t>amplamente utilizado por várias outras empresas.</w:t>
      </w:r>
    </w:p>
    <w:p w14:paraId="51AE980A" w14:textId="5EDCC12A" w:rsidR="002A0D88" w:rsidRDefault="002A0D88" w:rsidP="00AE4F23">
      <w:pPr>
        <w:ind w:firstLine="708"/>
      </w:pPr>
      <w:r w:rsidRPr="002A0D88">
        <w:t xml:space="preserve">Nos seus termos de uso, a </w:t>
      </w:r>
      <w:r w:rsidRPr="002A0D88">
        <w:rPr>
          <w:i/>
        </w:rPr>
        <w:t>Netflix</w:t>
      </w:r>
      <w:r w:rsidRPr="002A0D88">
        <w:t xml:space="preserve"> define a si mesma como um "serviço". Com o objetivo de estabelecer os limites do que essa palavra abrange, a empresa esclarece que os termos relacionados ao seu serviço</w:t>
      </w:r>
      <w:r>
        <w:t xml:space="preserve"> se referem ao serviço que </w:t>
      </w:r>
      <w:r w:rsidRPr="002A0D88">
        <w:t>oferece, que permite a busca e reprodução de filmes e séries, além de incluir todas as suas funcionalidades e recursos do site.</w:t>
      </w:r>
      <w:r>
        <w:rPr>
          <w:rStyle w:val="Refdenotaderodap"/>
        </w:rPr>
        <w:footnoteReference w:id="19"/>
      </w:r>
    </w:p>
    <w:p w14:paraId="55E71C5A" w14:textId="6A414338" w:rsidR="00510CAB" w:rsidRDefault="002A0D88" w:rsidP="00B367AE">
      <w:pPr>
        <w:ind w:firstLine="708"/>
      </w:pPr>
      <w:r w:rsidRPr="002A0D88">
        <w:t xml:space="preserve">A Netflix se destaca em comparação a outros serviços de </w:t>
      </w:r>
      <w:r w:rsidR="00D43451" w:rsidRPr="00D43451">
        <w:rPr>
          <w:i/>
        </w:rPr>
        <w:t>streaming</w:t>
      </w:r>
      <w:r w:rsidRPr="002A0D88">
        <w:t xml:space="preserve"> por causa de sua estratégia de investir em produções originais de séries, filmes e documentários. Dessa forma, a empresa deixou de ser somente uma plataforma que oferece e </w:t>
      </w:r>
      <w:r w:rsidRPr="002A0D88">
        <w:lastRenderedPageBreak/>
        <w:t>reproduz conteúdo para se tornar também uma distribuidora de seu próprio conteúdo audiovisual. Essa abordagem tem sido bem-sucedida e permitiu que a empresa se diferenciasse da concorrência, atraindo um público fiel e engajado.</w:t>
      </w:r>
      <w:r w:rsidR="00AB2C41">
        <w:rPr>
          <w:rStyle w:val="Refdenotaderodap"/>
        </w:rPr>
        <w:footnoteReference w:id="20"/>
      </w:r>
    </w:p>
    <w:p w14:paraId="350F16B0" w14:textId="3673E70B" w:rsidR="00525F9B" w:rsidRDefault="00510CAB" w:rsidP="00510CAB">
      <w:pPr>
        <w:ind w:firstLine="708"/>
      </w:pPr>
      <w:r w:rsidRPr="001E3CB3">
        <w:t xml:space="preserve">A </w:t>
      </w:r>
      <w:proofErr w:type="spellStart"/>
      <w:r w:rsidRPr="001E3CB3">
        <w:rPr>
          <w:i/>
        </w:rPr>
        <w:t>Amazon</w:t>
      </w:r>
      <w:proofErr w:type="spellEnd"/>
      <w:r w:rsidRPr="001E3CB3">
        <w:rPr>
          <w:i/>
        </w:rPr>
        <w:t xml:space="preserve"> Prime </w:t>
      </w:r>
      <w:proofErr w:type="spellStart"/>
      <w:r w:rsidRPr="001E3CB3">
        <w:rPr>
          <w:i/>
        </w:rPr>
        <w:t>Video</w:t>
      </w:r>
      <w:proofErr w:type="spellEnd"/>
      <w:r w:rsidRPr="001E3CB3">
        <w:t xml:space="preserve"> é outra plataforma que tem ganhado destaque no mercado. A </w:t>
      </w:r>
      <w:proofErr w:type="spellStart"/>
      <w:r w:rsidRPr="001E3CB3">
        <w:rPr>
          <w:i/>
        </w:rPr>
        <w:t>Amazon</w:t>
      </w:r>
      <w:proofErr w:type="spellEnd"/>
      <w:r w:rsidRPr="001E3CB3">
        <w:t xml:space="preserve"> lançou sua plataforma em 2006, originalmente chamada de </w:t>
      </w:r>
      <w:proofErr w:type="spellStart"/>
      <w:r w:rsidRPr="001E3CB3">
        <w:rPr>
          <w:i/>
        </w:rPr>
        <w:t>Amazon</w:t>
      </w:r>
      <w:proofErr w:type="spellEnd"/>
      <w:r w:rsidRPr="001E3CB3">
        <w:rPr>
          <w:i/>
        </w:rPr>
        <w:t xml:space="preserve"> </w:t>
      </w:r>
      <w:proofErr w:type="spellStart"/>
      <w:r w:rsidRPr="001E3CB3">
        <w:rPr>
          <w:i/>
        </w:rPr>
        <w:t>Unbox</w:t>
      </w:r>
      <w:proofErr w:type="spellEnd"/>
      <w:r w:rsidRPr="001E3CB3">
        <w:t>, e depois re</w:t>
      </w:r>
      <w:r w:rsidR="001E3CB3" w:rsidRPr="001E3CB3">
        <w:t xml:space="preserve">nomeada como </w:t>
      </w:r>
      <w:proofErr w:type="spellStart"/>
      <w:r w:rsidR="001E3CB3" w:rsidRPr="001E3CB3">
        <w:rPr>
          <w:i/>
        </w:rPr>
        <w:t>Amazon</w:t>
      </w:r>
      <w:proofErr w:type="spellEnd"/>
      <w:r w:rsidR="001E3CB3" w:rsidRPr="001E3CB3">
        <w:rPr>
          <w:i/>
        </w:rPr>
        <w:t xml:space="preserve"> Prime </w:t>
      </w:r>
      <w:proofErr w:type="spellStart"/>
      <w:r w:rsidR="001E3CB3" w:rsidRPr="001E3CB3">
        <w:rPr>
          <w:i/>
        </w:rPr>
        <w:t>Video</w:t>
      </w:r>
      <w:proofErr w:type="spellEnd"/>
      <w:r w:rsidR="001E3CB3" w:rsidRPr="001E3CB3">
        <w:t xml:space="preserve">. </w:t>
      </w:r>
      <w:r w:rsidRPr="001E3CB3">
        <w:t xml:space="preserve">Da mesma forma que a </w:t>
      </w:r>
      <w:proofErr w:type="spellStart"/>
      <w:r w:rsidRPr="001E3CB3">
        <w:rPr>
          <w:i/>
        </w:rPr>
        <w:t>Netflix</w:t>
      </w:r>
      <w:proofErr w:type="spellEnd"/>
      <w:r w:rsidRPr="001E3CB3">
        <w:t xml:space="preserve">, a </w:t>
      </w:r>
      <w:proofErr w:type="spellStart"/>
      <w:r w:rsidRPr="001E3CB3">
        <w:rPr>
          <w:i/>
        </w:rPr>
        <w:t>Amazon</w:t>
      </w:r>
      <w:proofErr w:type="spellEnd"/>
      <w:r w:rsidRPr="001E3CB3">
        <w:t xml:space="preserve"> tem investido na criação de conteúdo original desde 2013. No entanto, há diferenças significativas entre as duas empresas. Enquanto a </w:t>
      </w:r>
      <w:r w:rsidRPr="001E3CB3">
        <w:rPr>
          <w:i/>
        </w:rPr>
        <w:t>Netflix</w:t>
      </w:r>
      <w:r w:rsidRPr="001E3CB3">
        <w:t xml:space="preserve"> se concentra exclusivamente no serviço de </w:t>
      </w:r>
      <w:r w:rsidR="00D43451" w:rsidRPr="00D43451">
        <w:rPr>
          <w:i/>
        </w:rPr>
        <w:t>streaming</w:t>
      </w:r>
      <w:r w:rsidRPr="001E3CB3">
        <w:t xml:space="preserve"> de conteúdo audiovisual, a </w:t>
      </w:r>
      <w:proofErr w:type="spellStart"/>
      <w:r w:rsidRPr="001E3CB3">
        <w:rPr>
          <w:i/>
        </w:rPr>
        <w:t>Amazon</w:t>
      </w:r>
      <w:proofErr w:type="spellEnd"/>
      <w:r w:rsidRPr="001E3CB3">
        <w:rPr>
          <w:i/>
        </w:rPr>
        <w:t xml:space="preserve"> Prime </w:t>
      </w:r>
      <w:proofErr w:type="spellStart"/>
      <w:r w:rsidRPr="001E3CB3">
        <w:rPr>
          <w:i/>
        </w:rPr>
        <w:t>Video</w:t>
      </w:r>
      <w:proofErr w:type="spellEnd"/>
      <w:r w:rsidRPr="001E3CB3">
        <w:t xml:space="preserve"> faz parte da </w:t>
      </w:r>
      <w:proofErr w:type="spellStart"/>
      <w:r w:rsidRPr="001E3CB3">
        <w:rPr>
          <w:i/>
        </w:rPr>
        <w:t>Amazon</w:t>
      </w:r>
      <w:proofErr w:type="spellEnd"/>
      <w:r w:rsidRPr="001E3CB3">
        <w:t xml:space="preserve">, </w:t>
      </w:r>
      <w:r w:rsidR="001E3CB3">
        <w:t>uma das</w:t>
      </w:r>
      <w:r w:rsidRPr="001E3CB3">
        <w:t xml:space="preserve"> maior</w:t>
      </w:r>
      <w:r w:rsidR="001E3CB3">
        <w:t>es</w:t>
      </w:r>
      <w:r w:rsidRPr="001E3CB3">
        <w:t xml:space="preserve"> empresa</w:t>
      </w:r>
      <w:r w:rsidR="001E3CB3">
        <w:t>s</w:t>
      </w:r>
      <w:r w:rsidRPr="001E3CB3">
        <w:t xml:space="preserve"> varejista</w:t>
      </w:r>
      <w:r w:rsidR="001E3CB3">
        <w:t>s do mundo.</w:t>
      </w:r>
      <w:r w:rsidR="001E3CB3">
        <w:rPr>
          <w:rStyle w:val="Refdenotaderodap"/>
        </w:rPr>
        <w:footnoteReference w:id="21"/>
      </w:r>
    </w:p>
    <w:p w14:paraId="4B3F1C92" w14:textId="64731779" w:rsidR="001E3CB3" w:rsidRDefault="005C39A6" w:rsidP="005C39A6">
      <w:pPr>
        <w:ind w:firstLine="708"/>
      </w:pPr>
      <w:r>
        <w:t>Atualmente “a</w:t>
      </w:r>
      <w:r w:rsidR="00425D1D">
        <w:t xml:space="preserve"> </w:t>
      </w:r>
      <w:proofErr w:type="spellStart"/>
      <w:r w:rsidR="00425D1D">
        <w:t>Amazon</w:t>
      </w:r>
      <w:proofErr w:type="spellEnd"/>
      <w:r w:rsidR="00425D1D">
        <w:t xml:space="preserve"> Prime </w:t>
      </w:r>
      <w:proofErr w:type="spellStart"/>
      <w:r w:rsidR="00425D1D">
        <w:t>Video</w:t>
      </w:r>
      <w:proofErr w:type="spellEnd"/>
      <w:r w:rsidR="00425D1D">
        <w:t xml:space="preserve"> está disponível em mais de 22 países e possui mais de 200 milhões de assinantes e tem sido a principal concorrente da Netflix nos últimos anos</w:t>
      </w:r>
      <w:r>
        <w:t>”</w:t>
      </w:r>
      <w:r>
        <w:rPr>
          <w:rStyle w:val="Refdenotaderodap"/>
        </w:rPr>
        <w:footnoteReference w:id="22"/>
      </w:r>
      <w:r>
        <w:t xml:space="preserve">. </w:t>
      </w:r>
      <w:r w:rsidR="001E3CB3" w:rsidRPr="001E3CB3">
        <w:t xml:space="preserve">A página inicial da </w:t>
      </w:r>
      <w:r w:rsidR="001E3CB3" w:rsidRPr="001E3CB3">
        <w:rPr>
          <w:i/>
        </w:rPr>
        <w:t xml:space="preserve">Prime </w:t>
      </w:r>
      <w:proofErr w:type="spellStart"/>
      <w:r w:rsidR="001E3CB3" w:rsidRPr="001E3CB3">
        <w:rPr>
          <w:i/>
        </w:rPr>
        <w:t>Video</w:t>
      </w:r>
      <w:proofErr w:type="spellEnd"/>
      <w:r w:rsidR="001E3CB3" w:rsidRPr="001E3CB3">
        <w:t xml:space="preserve"> é semelhante à da </w:t>
      </w:r>
      <w:r w:rsidR="001E3CB3" w:rsidRPr="001E3CB3">
        <w:rPr>
          <w:i/>
        </w:rPr>
        <w:t>Netflix</w:t>
      </w:r>
      <w:r w:rsidR="001E3CB3" w:rsidRPr="001E3CB3">
        <w:t xml:space="preserve">, com abas de navegação na parte superior e um ícone de busca para procurar conteúdo específico. No entanto, a </w:t>
      </w:r>
      <w:r w:rsidR="001E3CB3" w:rsidRPr="001E3CB3">
        <w:rPr>
          <w:i/>
        </w:rPr>
        <w:t xml:space="preserve">Prime </w:t>
      </w:r>
      <w:proofErr w:type="spellStart"/>
      <w:r w:rsidR="001E3CB3" w:rsidRPr="001E3CB3">
        <w:rPr>
          <w:i/>
        </w:rPr>
        <w:t>Video</w:t>
      </w:r>
      <w:proofErr w:type="spellEnd"/>
      <w:r w:rsidR="001E3CB3" w:rsidRPr="001E3CB3">
        <w:t xml:space="preserve"> tem uma desvantagem em relação à comunicação digital com seu público, já que não é presente nas redes sociais oficiais.</w:t>
      </w:r>
      <w:r w:rsidR="001E3CB3" w:rsidRPr="00425D1D">
        <w:rPr>
          <w:vertAlign w:val="superscript"/>
        </w:rPr>
        <w:footnoteReference w:id="23"/>
      </w:r>
    </w:p>
    <w:p w14:paraId="3500C40E" w14:textId="0BFC3F28" w:rsidR="001E3CB3" w:rsidRDefault="001E3CB3" w:rsidP="001E3CB3">
      <w:pPr>
        <w:ind w:firstLine="708"/>
      </w:pPr>
      <w:r w:rsidRPr="001E3CB3">
        <w:t xml:space="preserve">A presença nas redes sociais se tornou cada vez mais importante para as empresas, pois permite uma comunicação mais próxima e direta com o público-alvo, então a </w:t>
      </w:r>
      <w:r w:rsidRPr="001E3CB3">
        <w:rPr>
          <w:i/>
        </w:rPr>
        <w:t xml:space="preserve">Prime </w:t>
      </w:r>
      <w:proofErr w:type="spellStart"/>
      <w:r w:rsidRPr="001E3CB3">
        <w:rPr>
          <w:i/>
        </w:rPr>
        <w:t>Video</w:t>
      </w:r>
      <w:proofErr w:type="spellEnd"/>
      <w:r w:rsidRPr="001E3CB3">
        <w:t xml:space="preserve"> possui essa desvantagem em relação à líder</w:t>
      </w:r>
      <w:r>
        <w:t xml:space="preserve">. Ainda assim, frisa-se que a </w:t>
      </w:r>
      <w:proofErr w:type="spellStart"/>
      <w:r w:rsidRPr="001E3CB3">
        <w:rPr>
          <w:i/>
        </w:rPr>
        <w:t>Amazon</w:t>
      </w:r>
      <w:proofErr w:type="spellEnd"/>
      <w:r w:rsidRPr="001E3CB3">
        <w:t xml:space="preserve"> é uma empresa bem estabelecida e reconhecida no mercado global, o que pode compensar parcialmente essa desvantagem.</w:t>
      </w:r>
    </w:p>
    <w:p w14:paraId="42C5AB40" w14:textId="27BDAF18" w:rsidR="00370D61" w:rsidRPr="005C39A6" w:rsidRDefault="005C39A6" w:rsidP="00B367AE">
      <w:pPr>
        <w:ind w:firstLine="708"/>
      </w:pPr>
      <w:r w:rsidRPr="005C39A6">
        <w:t xml:space="preserve">A </w:t>
      </w:r>
      <w:r w:rsidRPr="005C39A6">
        <w:rPr>
          <w:i/>
        </w:rPr>
        <w:t xml:space="preserve">Walt Disney </w:t>
      </w:r>
      <w:proofErr w:type="spellStart"/>
      <w:r w:rsidRPr="005C39A6">
        <w:rPr>
          <w:i/>
        </w:rPr>
        <w:t>Company</w:t>
      </w:r>
      <w:proofErr w:type="spellEnd"/>
      <w:r w:rsidRPr="005C39A6">
        <w:t xml:space="preserve"> é uma referência na indústria do entretenimento, atuando em diversos setores, como a indústria audiovisual, mídia, </w:t>
      </w:r>
      <w:r>
        <w:t xml:space="preserve">parques de </w:t>
      </w:r>
      <w:r>
        <w:lastRenderedPageBreak/>
        <w:t>diversões e resorts.</w:t>
      </w:r>
      <w:r>
        <w:rPr>
          <w:rStyle w:val="Refdenotaderodap"/>
        </w:rPr>
        <w:footnoteReference w:id="24"/>
      </w:r>
      <w:r w:rsidR="00370D61">
        <w:t xml:space="preserve"> </w:t>
      </w:r>
      <w:r w:rsidR="00370D61" w:rsidRPr="00370D61">
        <w:t xml:space="preserve">Trata-se de uma empresa renomada e influente na indústria do entretenimento, </w:t>
      </w:r>
      <w:r w:rsidR="00370D61">
        <w:t>e</w:t>
      </w:r>
      <w:r w:rsidR="00370D61" w:rsidRPr="00370D61">
        <w:t xml:space="preserve"> uma marca que é amplamente reconhecida e admirada em todo o mundo</w:t>
      </w:r>
      <w:r w:rsidR="00370D61">
        <w:t>, influenciando o comportamento dos consumidores</w:t>
      </w:r>
      <w:r w:rsidR="00370D61" w:rsidRPr="00370D61">
        <w:t>.</w:t>
      </w:r>
    </w:p>
    <w:p w14:paraId="2E5877C4" w14:textId="74D8A5BB" w:rsidR="005C39A6" w:rsidRPr="005C39A6" w:rsidRDefault="005C39A6" w:rsidP="005C39A6">
      <w:r w:rsidRPr="005C39A6">
        <w:t xml:space="preserve">A empresa entrou no mercado de </w:t>
      </w:r>
      <w:r w:rsidR="00D43451" w:rsidRPr="00D43451">
        <w:rPr>
          <w:i/>
        </w:rPr>
        <w:t>streaming</w:t>
      </w:r>
      <w:r w:rsidRPr="005C39A6">
        <w:t xml:space="preserve"> com a Disney+ no final de 2019. Sua plataforma de </w:t>
      </w:r>
      <w:r w:rsidR="00D43451" w:rsidRPr="00D43451">
        <w:rPr>
          <w:i/>
        </w:rPr>
        <w:t>streaming</w:t>
      </w:r>
      <w:r w:rsidRPr="005C39A6">
        <w:t xml:space="preserve"> oferece conteúdo original da </w:t>
      </w:r>
      <w:r w:rsidRPr="005C39A6">
        <w:rPr>
          <w:i/>
        </w:rPr>
        <w:t xml:space="preserve">Disney, Marvel, </w:t>
      </w:r>
      <w:proofErr w:type="spellStart"/>
      <w:r w:rsidRPr="005C39A6">
        <w:rPr>
          <w:i/>
        </w:rPr>
        <w:t>Lucasfilm</w:t>
      </w:r>
      <w:proofErr w:type="spellEnd"/>
      <w:r w:rsidRPr="005C39A6">
        <w:rPr>
          <w:i/>
        </w:rPr>
        <w:t xml:space="preserve">, </w:t>
      </w:r>
      <w:proofErr w:type="spellStart"/>
      <w:r w:rsidRPr="005C39A6">
        <w:rPr>
          <w:i/>
        </w:rPr>
        <w:t>Pixar</w:t>
      </w:r>
      <w:proofErr w:type="spellEnd"/>
      <w:r w:rsidRPr="005C39A6">
        <w:rPr>
          <w:i/>
        </w:rPr>
        <w:t xml:space="preserve">, </w:t>
      </w:r>
      <w:proofErr w:type="spellStart"/>
      <w:r w:rsidRPr="005C39A6">
        <w:rPr>
          <w:i/>
        </w:rPr>
        <w:t>National</w:t>
      </w:r>
      <w:proofErr w:type="spellEnd"/>
      <w:r w:rsidRPr="005C39A6">
        <w:rPr>
          <w:i/>
        </w:rPr>
        <w:t xml:space="preserve"> </w:t>
      </w:r>
      <w:proofErr w:type="spellStart"/>
      <w:r w:rsidRPr="005C39A6">
        <w:rPr>
          <w:i/>
        </w:rPr>
        <w:t>Geographic</w:t>
      </w:r>
      <w:proofErr w:type="spellEnd"/>
      <w:r w:rsidRPr="005C39A6">
        <w:t xml:space="preserve"> e todo o conteúdo da </w:t>
      </w:r>
      <w:r w:rsidRPr="005C39A6">
        <w:rPr>
          <w:i/>
        </w:rPr>
        <w:t xml:space="preserve">20th </w:t>
      </w:r>
      <w:proofErr w:type="spellStart"/>
      <w:r w:rsidRPr="005C39A6">
        <w:rPr>
          <w:i/>
        </w:rPr>
        <w:t>Century</w:t>
      </w:r>
      <w:proofErr w:type="spellEnd"/>
      <w:r w:rsidRPr="005C39A6">
        <w:rPr>
          <w:i/>
        </w:rPr>
        <w:t xml:space="preserve"> Fox</w:t>
      </w:r>
      <w:r w:rsidRPr="005C39A6">
        <w:t xml:space="preserve">. Atualmente a Disney+ está atualmente disponível em 61 países em todo o mundo e possui mais de 118 milhões de assinantes, o que demonstra sua força no mercado de </w:t>
      </w:r>
      <w:r w:rsidR="00D43451" w:rsidRPr="00D43451">
        <w:rPr>
          <w:i/>
        </w:rPr>
        <w:t>streaming</w:t>
      </w:r>
      <w:r w:rsidRPr="005C39A6">
        <w:t>.</w:t>
      </w:r>
      <w:r>
        <w:rPr>
          <w:rStyle w:val="Refdenotaderodap"/>
        </w:rPr>
        <w:footnoteReference w:id="25"/>
      </w:r>
    </w:p>
    <w:p w14:paraId="5DA93469" w14:textId="5A3AF1DF" w:rsidR="00410073" w:rsidRDefault="00E55B33" w:rsidP="00B367AE">
      <w:pPr>
        <w:ind w:firstLine="708"/>
      </w:pPr>
      <w:r w:rsidRPr="00E55B33">
        <w:t xml:space="preserve">A </w:t>
      </w:r>
      <w:r w:rsidRPr="00E55B33">
        <w:rPr>
          <w:i/>
        </w:rPr>
        <w:t>HBO</w:t>
      </w:r>
      <w:r w:rsidRPr="00E55B33">
        <w:t xml:space="preserve"> é uma empresa americana que foi fundada em 1972 e é considerada pioneira na indústria da televisão por assinatura. A empresa pertence à </w:t>
      </w:r>
      <w:r w:rsidRPr="00E55B33">
        <w:rPr>
          <w:i/>
        </w:rPr>
        <w:t xml:space="preserve">AT&amp;T </w:t>
      </w:r>
      <w:proofErr w:type="spellStart"/>
      <w:r w:rsidRPr="00E55B33">
        <w:rPr>
          <w:i/>
        </w:rPr>
        <w:t>WarnerMedia</w:t>
      </w:r>
      <w:proofErr w:type="spellEnd"/>
      <w:r w:rsidRPr="00E55B33">
        <w:t xml:space="preserve"> e lançou a plataforma </w:t>
      </w:r>
      <w:r w:rsidRPr="00E55B33">
        <w:rPr>
          <w:i/>
        </w:rPr>
        <w:t>HBO Max</w:t>
      </w:r>
      <w:r w:rsidRPr="00E55B33">
        <w:t xml:space="preserve">, em maio de 2020. A </w:t>
      </w:r>
      <w:r w:rsidRPr="00E55B33">
        <w:rPr>
          <w:i/>
        </w:rPr>
        <w:t>HBO Max</w:t>
      </w:r>
      <w:r w:rsidRPr="00E55B33">
        <w:t xml:space="preserve"> disponibiliza todos os conteúdos da empresa </w:t>
      </w:r>
      <w:r w:rsidRPr="00E55B33">
        <w:rPr>
          <w:i/>
        </w:rPr>
        <w:t>AT&amp;T</w:t>
      </w:r>
      <w:r w:rsidRPr="00E55B33">
        <w:t xml:space="preserve">, tornando-se uma opção para os assinantes de televisão por assinatura que desejam acessar o conteúdo da </w:t>
      </w:r>
      <w:r w:rsidRPr="00E55B33">
        <w:rPr>
          <w:i/>
        </w:rPr>
        <w:t>HBO</w:t>
      </w:r>
      <w:r w:rsidRPr="00E55B33">
        <w:t xml:space="preserve"> e da </w:t>
      </w:r>
      <w:r w:rsidRPr="00E55B33">
        <w:rPr>
          <w:i/>
        </w:rPr>
        <w:t>AT&amp;T</w:t>
      </w:r>
      <w:r w:rsidRPr="00E55B33">
        <w:t xml:space="preserve"> em uma única plataforma de </w:t>
      </w:r>
      <w:r w:rsidR="00D43451" w:rsidRPr="00D43451">
        <w:rPr>
          <w:i/>
        </w:rPr>
        <w:t>streaming</w:t>
      </w:r>
      <w:r w:rsidRPr="00E55B33">
        <w:t>.</w:t>
      </w:r>
      <w:r>
        <w:rPr>
          <w:rStyle w:val="Refdenotaderodap"/>
        </w:rPr>
        <w:footnoteReference w:id="26"/>
      </w:r>
    </w:p>
    <w:p w14:paraId="7FD0D10C" w14:textId="07D1E122" w:rsidR="00410073" w:rsidRPr="002427FC" w:rsidRDefault="00B367AE" w:rsidP="001D0DDD">
      <w:pPr>
        <w:ind w:firstLine="708"/>
      </w:pPr>
      <w:r>
        <w:t>Já a</w:t>
      </w:r>
      <w:r w:rsidR="00BA270B" w:rsidRPr="00BA270B">
        <w:t xml:space="preserve"> </w:t>
      </w:r>
      <w:r w:rsidR="00BA270B">
        <w:t>empresa P</w:t>
      </w:r>
      <w:r w:rsidR="00BA270B" w:rsidRPr="00BA270B">
        <w:t xml:space="preserve">aramount teve seu início em 1912 com </w:t>
      </w:r>
      <w:proofErr w:type="spellStart"/>
      <w:r w:rsidR="00BA270B" w:rsidRPr="009E1091">
        <w:rPr>
          <w:i/>
        </w:rPr>
        <w:t>Adolph</w:t>
      </w:r>
      <w:proofErr w:type="spellEnd"/>
      <w:r w:rsidR="00BA270B" w:rsidRPr="009E1091">
        <w:rPr>
          <w:i/>
        </w:rPr>
        <w:t xml:space="preserve"> </w:t>
      </w:r>
      <w:proofErr w:type="spellStart"/>
      <w:r w:rsidR="00BA270B" w:rsidRPr="009E1091">
        <w:rPr>
          <w:i/>
        </w:rPr>
        <w:t>Zukor</w:t>
      </w:r>
      <w:proofErr w:type="spellEnd"/>
      <w:r w:rsidR="00BA270B" w:rsidRPr="00BA270B">
        <w:t>, e logo começou a produzir seus próprios film</w:t>
      </w:r>
      <w:r w:rsidR="009E1091">
        <w:t>es, tendo o primeiro deles sido</w:t>
      </w:r>
      <w:r w:rsidR="00BA270B" w:rsidRPr="00BA270B">
        <w:t xml:space="preserve"> lançado em 1914.</w:t>
      </w:r>
      <w:r w:rsidR="00BA270B">
        <w:t xml:space="preserve"> </w:t>
      </w:r>
      <w:r w:rsidR="009E1091" w:rsidRPr="009E1091">
        <w:t>Teve um crescimento rápido e logo</w:t>
      </w:r>
      <w:r w:rsidR="00BA270B" w:rsidRPr="009E1091">
        <w:t xml:space="preserve"> se tornou um dos grandes estúdios de Hollywood durante as décadas de 20 e 30.</w:t>
      </w:r>
      <w:r w:rsidR="009E1091">
        <w:t xml:space="preserve"> </w:t>
      </w:r>
      <w:r w:rsidR="009E1091" w:rsidRPr="009E1091">
        <w:t xml:space="preserve">Durante as décadas de 80 e 90, a </w:t>
      </w:r>
      <w:r w:rsidR="009E1091">
        <w:t xml:space="preserve">empresa </w:t>
      </w:r>
      <w:r w:rsidR="009E1091" w:rsidRPr="009E1091">
        <w:t xml:space="preserve">continuou a ser uma grande força na indústria cinematográfica, e em 2005 adquiriu o estúdio </w:t>
      </w:r>
      <w:r w:rsidR="009E1091" w:rsidRPr="009E1091">
        <w:rPr>
          <w:i/>
        </w:rPr>
        <w:t>DreamWorks SKG</w:t>
      </w:r>
      <w:r w:rsidR="009E1091" w:rsidRPr="009E1091">
        <w:t xml:space="preserve"> por US$ 1.6 bilhões, o que permitiu à </w:t>
      </w:r>
      <w:r w:rsidR="009E1091" w:rsidRPr="009E1091">
        <w:rPr>
          <w:i/>
        </w:rPr>
        <w:t>Paramount</w:t>
      </w:r>
      <w:r w:rsidR="009E1091" w:rsidRPr="009E1091">
        <w:t xml:space="preserve"> adicionar outros grandes sucessos de bilheteria à sua biblioteca de filmes e nos anos posteriores continuou a se adaptar às mudanças tecnológicas na indústria cinematográfica, buscando constantemente formas de reinventar e acompanhar as inovações do século XXI.</w:t>
      </w:r>
      <w:r w:rsidR="00EE08D1">
        <w:t xml:space="preserve"> Diante disso houve o lançamento do </w:t>
      </w:r>
      <w:r w:rsidR="00D43451" w:rsidRPr="00D43451">
        <w:rPr>
          <w:i/>
        </w:rPr>
        <w:t>streaming</w:t>
      </w:r>
      <w:r w:rsidR="00EE08D1">
        <w:t xml:space="preserve"> Paramount+, que chegou no Brasil em 2019.</w:t>
      </w:r>
      <w:r w:rsidR="009E1091">
        <w:rPr>
          <w:rStyle w:val="Refdenotaderodap"/>
        </w:rPr>
        <w:footnoteReference w:id="27"/>
      </w:r>
    </w:p>
    <w:p w14:paraId="03CDD7A9" w14:textId="0B8954BC" w:rsidR="003C2331" w:rsidRPr="002427FC" w:rsidRDefault="002427FC" w:rsidP="00353224">
      <w:pPr>
        <w:ind w:firstLine="0"/>
      </w:pPr>
      <w:r w:rsidRPr="002427FC">
        <w:lastRenderedPageBreak/>
        <w:tab/>
        <w:t>Todos os avanços</w:t>
      </w:r>
      <w:r w:rsidR="001554B9">
        <w:t xml:space="preserve"> nas diversas plataformas</w:t>
      </w:r>
      <w:r w:rsidRPr="002427FC">
        <w:t xml:space="preserve"> levaram a uma </w:t>
      </w:r>
      <w:r w:rsidR="00864CC4">
        <w:t>relevância</w:t>
      </w:r>
      <w:r w:rsidRPr="002427FC">
        <w:t xml:space="preserve"> cada vez maior do </w:t>
      </w:r>
      <w:r w:rsidR="00D43451" w:rsidRPr="00D43451">
        <w:rPr>
          <w:i/>
        </w:rPr>
        <w:t>streaming</w:t>
      </w:r>
      <w:r w:rsidRPr="002427FC">
        <w:t xml:space="preserve"> no mercado de entretenimento, o que tem levado a uma crescente relevância social e econômica das empresas que utilizam essa tecnologia para fornecer conteúdo online. Consequentemente, é necessário analisar os impactos jurídicos decorrentes desse cenário.</w:t>
      </w:r>
      <w:r>
        <w:rPr>
          <w:rStyle w:val="Refdenotaderodap"/>
        </w:rPr>
        <w:footnoteReference w:id="28"/>
      </w:r>
    </w:p>
    <w:p w14:paraId="0AD72F83" w14:textId="2653A75B" w:rsidR="003C2331" w:rsidRDefault="002427FC" w:rsidP="00353224">
      <w:pPr>
        <w:ind w:firstLine="0"/>
        <w:rPr>
          <w:rFonts w:cs="Arial"/>
          <w:szCs w:val="24"/>
        </w:rPr>
      </w:pPr>
      <w:r>
        <w:rPr>
          <w:rFonts w:cs="Arial"/>
          <w:szCs w:val="24"/>
        </w:rPr>
        <w:tab/>
        <w:t xml:space="preserve">Daí a necessidade de </w:t>
      </w:r>
      <w:r w:rsidR="001554B9">
        <w:rPr>
          <w:rFonts w:cs="Arial"/>
          <w:szCs w:val="24"/>
        </w:rPr>
        <w:t>esclarecer</w:t>
      </w:r>
      <w:r>
        <w:rPr>
          <w:rFonts w:cs="Arial"/>
          <w:szCs w:val="24"/>
        </w:rPr>
        <w:t xml:space="preserve"> quais os principais impostos que possuem relação com a discussão jurídica a respeito do </w:t>
      </w:r>
      <w:r w:rsidR="00D43451" w:rsidRPr="00D43451">
        <w:rPr>
          <w:rFonts w:cs="Arial"/>
          <w:i/>
          <w:szCs w:val="24"/>
        </w:rPr>
        <w:t>streaming</w:t>
      </w:r>
      <w:r>
        <w:rPr>
          <w:rFonts w:cs="Arial"/>
          <w:szCs w:val="24"/>
        </w:rPr>
        <w:t>, para que se possa discutir em qual tipo de imposto esse tipo de tecnologia se enquadraria.</w:t>
      </w:r>
    </w:p>
    <w:p w14:paraId="7C466225" w14:textId="77777777" w:rsidR="003C2331" w:rsidRDefault="003C2331" w:rsidP="00353224">
      <w:pPr>
        <w:ind w:firstLine="0"/>
        <w:rPr>
          <w:rFonts w:cs="Arial"/>
          <w:szCs w:val="24"/>
        </w:rPr>
      </w:pPr>
    </w:p>
    <w:p w14:paraId="33301011" w14:textId="77777777" w:rsidR="003C2331" w:rsidRDefault="003C2331" w:rsidP="00353224">
      <w:pPr>
        <w:ind w:firstLine="0"/>
        <w:rPr>
          <w:rFonts w:cs="Arial"/>
          <w:szCs w:val="24"/>
        </w:rPr>
      </w:pPr>
    </w:p>
    <w:p w14:paraId="55E521EF" w14:textId="77777777" w:rsidR="003C2331" w:rsidRDefault="003C2331" w:rsidP="00353224">
      <w:pPr>
        <w:ind w:firstLine="0"/>
        <w:rPr>
          <w:rFonts w:cs="Arial"/>
          <w:szCs w:val="24"/>
        </w:rPr>
      </w:pPr>
    </w:p>
    <w:p w14:paraId="598F638C" w14:textId="77777777" w:rsidR="00425D1D" w:rsidRDefault="00425D1D" w:rsidP="00353224">
      <w:pPr>
        <w:ind w:firstLine="0"/>
        <w:rPr>
          <w:rFonts w:cs="Arial"/>
          <w:szCs w:val="24"/>
        </w:rPr>
      </w:pPr>
    </w:p>
    <w:p w14:paraId="6CEAC9D3" w14:textId="77777777" w:rsidR="00425D1D" w:rsidRDefault="00425D1D" w:rsidP="00353224">
      <w:pPr>
        <w:ind w:firstLine="0"/>
        <w:rPr>
          <w:rFonts w:cs="Arial"/>
          <w:szCs w:val="24"/>
        </w:rPr>
      </w:pPr>
    </w:p>
    <w:p w14:paraId="064D86F0" w14:textId="77777777" w:rsidR="00425D1D" w:rsidRDefault="00425D1D" w:rsidP="00353224">
      <w:pPr>
        <w:ind w:firstLine="0"/>
        <w:rPr>
          <w:rFonts w:cs="Arial"/>
          <w:szCs w:val="24"/>
        </w:rPr>
      </w:pPr>
    </w:p>
    <w:p w14:paraId="673E4C39" w14:textId="77777777" w:rsidR="00425D1D" w:rsidRDefault="00425D1D" w:rsidP="00353224">
      <w:pPr>
        <w:ind w:firstLine="0"/>
        <w:rPr>
          <w:rFonts w:cs="Arial"/>
          <w:szCs w:val="24"/>
        </w:rPr>
      </w:pPr>
    </w:p>
    <w:p w14:paraId="7C67BF30" w14:textId="77777777" w:rsidR="00A0404D" w:rsidRDefault="00A0404D" w:rsidP="00353224">
      <w:pPr>
        <w:ind w:firstLine="0"/>
        <w:rPr>
          <w:rFonts w:cs="Arial"/>
          <w:szCs w:val="24"/>
        </w:rPr>
      </w:pPr>
    </w:p>
    <w:p w14:paraId="331E7DF0" w14:textId="77777777" w:rsidR="00A0404D" w:rsidRDefault="00A0404D" w:rsidP="00353224">
      <w:pPr>
        <w:ind w:firstLine="0"/>
        <w:rPr>
          <w:rFonts w:cs="Arial"/>
          <w:szCs w:val="24"/>
        </w:rPr>
      </w:pPr>
    </w:p>
    <w:p w14:paraId="33D23070" w14:textId="77777777" w:rsidR="00A0404D" w:rsidRDefault="00A0404D" w:rsidP="00353224">
      <w:pPr>
        <w:ind w:firstLine="0"/>
        <w:rPr>
          <w:rFonts w:cs="Arial"/>
          <w:szCs w:val="24"/>
        </w:rPr>
      </w:pPr>
    </w:p>
    <w:p w14:paraId="219900C5" w14:textId="77777777" w:rsidR="00A0404D" w:rsidRDefault="00A0404D" w:rsidP="00353224">
      <w:pPr>
        <w:ind w:firstLine="0"/>
        <w:rPr>
          <w:rFonts w:cs="Arial"/>
          <w:szCs w:val="24"/>
        </w:rPr>
      </w:pPr>
    </w:p>
    <w:p w14:paraId="05BF555E" w14:textId="77777777" w:rsidR="00A0404D" w:rsidRDefault="00A0404D" w:rsidP="00353224">
      <w:pPr>
        <w:ind w:firstLine="0"/>
        <w:rPr>
          <w:rFonts w:cs="Arial"/>
          <w:szCs w:val="24"/>
        </w:rPr>
      </w:pPr>
    </w:p>
    <w:p w14:paraId="183ABBC9" w14:textId="77777777" w:rsidR="00A0404D" w:rsidRDefault="00A0404D" w:rsidP="00353224">
      <w:pPr>
        <w:ind w:firstLine="0"/>
        <w:rPr>
          <w:rFonts w:cs="Arial"/>
          <w:szCs w:val="24"/>
        </w:rPr>
      </w:pPr>
    </w:p>
    <w:p w14:paraId="2042D02F" w14:textId="77777777" w:rsidR="00A0404D" w:rsidRDefault="00A0404D" w:rsidP="00353224">
      <w:pPr>
        <w:ind w:firstLine="0"/>
        <w:rPr>
          <w:rFonts w:cs="Arial"/>
          <w:szCs w:val="24"/>
        </w:rPr>
      </w:pPr>
    </w:p>
    <w:p w14:paraId="3E395D76" w14:textId="77777777" w:rsidR="00A0404D" w:rsidRDefault="00A0404D" w:rsidP="00353224">
      <w:pPr>
        <w:ind w:firstLine="0"/>
        <w:rPr>
          <w:rFonts w:cs="Arial"/>
          <w:szCs w:val="24"/>
        </w:rPr>
      </w:pPr>
    </w:p>
    <w:p w14:paraId="39C34F29" w14:textId="77777777" w:rsidR="00A0404D" w:rsidRDefault="00A0404D" w:rsidP="00353224">
      <w:pPr>
        <w:ind w:firstLine="0"/>
        <w:rPr>
          <w:rFonts w:cs="Arial"/>
          <w:szCs w:val="24"/>
        </w:rPr>
      </w:pPr>
    </w:p>
    <w:p w14:paraId="14C0A2D3" w14:textId="77777777" w:rsidR="00A0404D" w:rsidRDefault="00A0404D" w:rsidP="00353224">
      <w:pPr>
        <w:ind w:firstLine="0"/>
        <w:rPr>
          <w:rFonts w:cs="Arial"/>
          <w:szCs w:val="24"/>
        </w:rPr>
      </w:pPr>
    </w:p>
    <w:p w14:paraId="3D3344B4" w14:textId="77777777" w:rsidR="00A0404D" w:rsidRDefault="00A0404D" w:rsidP="00353224">
      <w:pPr>
        <w:ind w:firstLine="0"/>
        <w:rPr>
          <w:rFonts w:cs="Arial"/>
          <w:szCs w:val="24"/>
        </w:rPr>
      </w:pPr>
    </w:p>
    <w:p w14:paraId="72DF953D" w14:textId="77777777" w:rsidR="00A0404D" w:rsidRDefault="00A0404D" w:rsidP="00353224">
      <w:pPr>
        <w:ind w:firstLine="0"/>
        <w:rPr>
          <w:rFonts w:cs="Arial"/>
          <w:szCs w:val="24"/>
        </w:rPr>
      </w:pPr>
    </w:p>
    <w:p w14:paraId="066D3BED" w14:textId="77777777" w:rsidR="00A0404D" w:rsidRDefault="00A0404D" w:rsidP="00353224">
      <w:pPr>
        <w:ind w:firstLine="0"/>
        <w:rPr>
          <w:rFonts w:cs="Arial"/>
          <w:szCs w:val="24"/>
        </w:rPr>
      </w:pPr>
    </w:p>
    <w:p w14:paraId="27A0A2D4" w14:textId="77777777" w:rsidR="00A0404D" w:rsidRDefault="00A0404D" w:rsidP="00353224">
      <w:pPr>
        <w:ind w:firstLine="0"/>
        <w:rPr>
          <w:rFonts w:cs="Arial"/>
          <w:szCs w:val="24"/>
        </w:rPr>
      </w:pPr>
    </w:p>
    <w:p w14:paraId="58936D8A" w14:textId="77777777" w:rsidR="00A0404D" w:rsidRDefault="00A0404D" w:rsidP="00353224">
      <w:pPr>
        <w:ind w:firstLine="0"/>
        <w:rPr>
          <w:rFonts w:cs="Arial"/>
          <w:szCs w:val="24"/>
        </w:rPr>
      </w:pPr>
    </w:p>
    <w:p w14:paraId="0B83806F" w14:textId="77777777" w:rsidR="00E21AD1" w:rsidRDefault="00E21AD1" w:rsidP="00353224">
      <w:pPr>
        <w:ind w:firstLine="0"/>
        <w:rPr>
          <w:rFonts w:cs="Arial"/>
          <w:szCs w:val="24"/>
        </w:rPr>
      </w:pPr>
    </w:p>
    <w:p w14:paraId="47FBA228" w14:textId="77777777" w:rsidR="00AE6E3A" w:rsidRPr="00502510" w:rsidRDefault="00AE6E3A" w:rsidP="00353224">
      <w:pPr>
        <w:ind w:firstLine="0"/>
        <w:rPr>
          <w:rFonts w:cs="Arial"/>
          <w:szCs w:val="24"/>
        </w:rPr>
      </w:pPr>
    </w:p>
    <w:p w14:paraId="4F03DB49" w14:textId="1DE05D7F" w:rsidR="00467E4D" w:rsidRPr="00502510" w:rsidRDefault="00467E4D" w:rsidP="00467E4D">
      <w:pPr>
        <w:jc w:val="center"/>
        <w:rPr>
          <w:rFonts w:cs="Arial"/>
          <w:b/>
          <w:bCs/>
        </w:rPr>
      </w:pPr>
      <w:r w:rsidRPr="00502510">
        <w:rPr>
          <w:rFonts w:cs="Arial"/>
          <w:b/>
          <w:bCs/>
        </w:rPr>
        <w:lastRenderedPageBreak/>
        <w:t>CAPÍTULO 2</w:t>
      </w:r>
    </w:p>
    <w:p w14:paraId="620062F3" w14:textId="77777777" w:rsidR="00467E4D" w:rsidRPr="00502510" w:rsidRDefault="00467E4D" w:rsidP="00467E4D">
      <w:pPr>
        <w:jc w:val="center"/>
        <w:rPr>
          <w:rFonts w:cs="Arial"/>
          <w:b/>
          <w:bCs/>
        </w:rPr>
      </w:pPr>
    </w:p>
    <w:p w14:paraId="35D7ADD7" w14:textId="78A1FECC" w:rsidR="00753C95" w:rsidRDefault="003A6A0D" w:rsidP="00AC5743">
      <w:pPr>
        <w:pStyle w:val="Ttulo1"/>
      </w:pPr>
      <w:bookmarkStart w:id="6" w:name="_Toc134626652"/>
      <w:r>
        <w:t>2</w:t>
      </w:r>
      <w:r w:rsidR="00753C95" w:rsidRPr="000B11FC">
        <w:t xml:space="preserve"> </w:t>
      </w:r>
      <w:r w:rsidR="00947F07">
        <w:t>o icms e o iss no âmbito</w:t>
      </w:r>
      <w:r w:rsidR="00753C95" w:rsidRPr="000B11FC">
        <w:t xml:space="preserve"> DO SISTEMA TRIBUTÁRIO NACIONAL</w:t>
      </w:r>
      <w:bookmarkEnd w:id="6"/>
      <w:r w:rsidR="00753C95" w:rsidRPr="000B11FC">
        <w:tab/>
      </w:r>
    </w:p>
    <w:p w14:paraId="6E2BE7A2" w14:textId="77777777" w:rsidR="00AC5743" w:rsidRDefault="00AC5743" w:rsidP="00753C95">
      <w:pPr>
        <w:rPr>
          <w:rFonts w:cs="Arial"/>
          <w:szCs w:val="24"/>
        </w:rPr>
      </w:pPr>
    </w:p>
    <w:p w14:paraId="6FF65C77" w14:textId="45A7E1F3" w:rsidR="00744A93" w:rsidRDefault="00744A93" w:rsidP="008E5FDD">
      <w:pPr>
        <w:pStyle w:val="Ttulo2"/>
      </w:pPr>
      <w:bookmarkStart w:id="7" w:name="_Toc134626653"/>
      <w:r>
        <w:t xml:space="preserve">2.1 </w:t>
      </w:r>
      <w:r w:rsidR="00947F07">
        <w:t>O SISTEMA TRIBUTÁRIO NACIONAL</w:t>
      </w:r>
      <w:bookmarkEnd w:id="7"/>
    </w:p>
    <w:p w14:paraId="6F0D613A" w14:textId="5493F786" w:rsidR="00744A93" w:rsidRDefault="00744A93" w:rsidP="00744A93">
      <w:pPr>
        <w:ind w:firstLine="0"/>
        <w:rPr>
          <w:rFonts w:cs="Arial"/>
          <w:szCs w:val="24"/>
        </w:rPr>
      </w:pPr>
    </w:p>
    <w:p w14:paraId="4B8BBE20" w14:textId="4EE85E73" w:rsidR="00947F07" w:rsidRDefault="00947F07" w:rsidP="00744A93">
      <w:pPr>
        <w:ind w:firstLine="0"/>
        <w:rPr>
          <w:rFonts w:cs="Arial"/>
          <w:szCs w:val="24"/>
        </w:rPr>
      </w:pPr>
      <w:r>
        <w:rPr>
          <w:rFonts w:cs="Arial"/>
          <w:szCs w:val="24"/>
        </w:rPr>
        <w:tab/>
      </w:r>
      <w:r w:rsidRPr="00947F07">
        <w:rPr>
          <w:rFonts w:cs="Arial"/>
          <w:szCs w:val="24"/>
        </w:rPr>
        <w:t>Antes de explorarmos a abordagem do Sistema Tributário Nacional, é preciso esclarecer o conceito de sistema. Para isso, é possível recorrer à explicação proposta por Paulo Barros de Carvalho</w:t>
      </w:r>
      <w:r>
        <w:rPr>
          <w:rFonts w:cs="Arial"/>
          <w:szCs w:val="24"/>
        </w:rPr>
        <w:t>:</w:t>
      </w:r>
    </w:p>
    <w:p w14:paraId="437C3AA4" w14:textId="0FE28FC1" w:rsidR="00947F07" w:rsidRDefault="00947F07" w:rsidP="00744A93">
      <w:pPr>
        <w:ind w:firstLine="0"/>
        <w:rPr>
          <w:rFonts w:cs="Arial"/>
          <w:szCs w:val="24"/>
        </w:rPr>
      </w:pPr>
    </w:p>
    <w:p w14:paraId="01B1A15B" w14:textId="0376E23C" w:rsidR="00947F07" w:rsidRPr="00DA2C18" w:rsidRDefault="00947F07" w:rsidP="00DA2C18">
      <w:pPr>
        <w:spacing w:line="240" w:lineRule="auto"/>
        <w:ind w:left="2268" w:firstLine="0"/>
        <w:rPr>
          <w:rFonts w:cs="Arial"/>
          <w:color w:val="000000"/>
          <w:sz w:val="20"/>
          <w:szCs w:val="20"/>
          <w:shd w:val="clear" w:color="auto" w:fill="FFFFFF"/>
        </w:rPr>
      </w:pPr>
      <w:r w:rsidRPr="00DA2C18">
        <w:rPr>
          <w:rFonts w:cs="Arial"/>
          <w:color w:val="000000"/>
          <w:sz w:val="20"/>
          <w:szCs w:val="20"/>
          <w:shd w:val="clear" w:color="auto" w:fill="FFFFFF"/>
        </w:rPr>
        <w:t>Surpreendido no seu significado de base, o sistema aparece como o objeto formado de porções que se vinculam debaixo de um princípio unitário ou como a composição de partes orientadas por um vetor comum. Onde houver um conjunto de elementos relacionados entre si e aglutinados perante uma referência determinada, teremos a noção fundamental de sistema.</w:t>
      </w:r>
      <w:r w:rsidR="00DA2C18">
        <w:rPr>
          <w:rStyle w:val="Refdenotaderodap"/>
          <w:rFonts w:cs="Arial"/>
          <w:color w:val="000000"/>
          <w:sz w:val="20"/>
          <w:szCs w:val="20"/>
          <w:shd w:val="clear" w:color="auto" w:fill="FFFFFF"/>
        </w:rPr>
        <w:footnoteReference w:id="29"/>
      </w:r>
    </w:p>
    <w:p w14:paraId="756AC36F" w14:textId="77777777" w:rsidR="00DA2C18" w:rsidRDefault="00DA2C18" w:rsidP="00744A93">
      <w:pPr>
        <w:ind w:firstLine="0"/>
        <w:rPr>
          <w:rFonts w:ascii="Segoe UI" w:hAnsi="Segoe UI" w:cs="Segoe UI"/>
          <w:color w:val="D1D5DB"/>
          <w:shd w:val="clear" w:color="auto" w:fill="444654"/>
        </w:rPr>
      </w:pPr>
    </w:p>
    <w:p w14:paraId="0D7D6B8A" w14:textId="289AF0DB" w:rsidR="00DA2C18" w:rsidRDefault="00DA2C18" w:rsidP="00DA2C18">
      <w:pPr>
        <w:ind w:firstLine="708"/>
        <w:rPr>
          <w:rFonts w:cs="Arial"/>
          <w:szCs w:val="24"/>
        </w:rPr>
      </w:pPr>
      <w:r w:rsidRPr="00DA2C18">
        <w:rPr>
          <w:rFonts w:cs="Arial"/>
          <w:szCs w:val="24"/>
        </w:rPr>
        <w:t xml:space="preserve">Essa explicação reforça que um sistema possui diversos elementos que não existem de forma isolada, mas sim como parte de um todo, que funciona de maneira integrada e coordenada. </w:t>
      </w:r>
      <w:r>
        <w:rPr>
          <w:rFonts w:cs="Arial"/>
          <w:szCs w:val="24"/>
        </w:rPr>
        <w:t>Dessa forma também é o</w:t>
      </w:r>
      <w:r w:rsidRPr="00DA2C18">
        <w:rPr>
          <w:rFonts w:cs="Arial"/>
          <w:szCs w:val="24"/>
        </w:rPr>
        <w:t xml:space="preserve"> Sistema Tributário Nacional</w:t>
      </w:r>
      <w:r>
        <w:rPr>
          <w:rFonts w:cs="Arial"/>
          <w:szCs w:val="24"/>
        </w:rPr>
        <w:t>,</w:t>
      </w:r>
      <w:r w:rsidRPr="00DA2C18">
        <w:rPr>
          <w:rFonts w:cs="Arial"/>
          <w:szCs w:val="24"/>
        </w:rPr>
        <w:t xml:space="preserve"> </w:t>
      </w:r>
      <w:r>
        <w:rPr>
          <w:rFonts w:cs="Arial"/>
          <w:szCs w:val="24"/>
        </w:rPr>
        <w:t xml:space="preserve">o qual </w:t>
      </w:r>
      <w:r w:rsidRPr="00DA2C18">
        <w:rPr>
          <w:rFonts w:cs="Arial"/>
          <w:szCs w:val="24"/>
        </w:rPr>
        <w:t>é composto por diversas partes que se relacionam e interagem, seguindo princípios e regras específicas para garantir seu funcionamento de forma eficaz e eficiente.</w:t>
      </w:r>
    </w:p>
    <w:p w14:paraId="5B963B63" w14:textId="653BB756" w:rsidR="00C67F61" w:rsidRDefault="00DA2C18" w:rsidP="00C67F61">
      <w:pPr>
        <w:ind w:firstLine="708"/>
        <w:rPr>
          <w:rFonts w:cs="Arial"/>
          <w:szCs w:val="24"/>
        </w:rPr>
      </w:pPr>
      <w:r>
        <w:rPr>
          <w:rFonts w:cs="Arial"/>
          <w:szCs w:val="24"/>
        </w:rPr>
        <w:t xml:space="preserve">O Sistema Tributário Nacional é um conjunto de normas que estabelecem a instituição, cobrança e arrecadação de tributos </w:t>
      </w:r>
      <w:r w:rsidR="00744A93" w:rsidRPr="00744A93">
        <w:rPr>
          <w:rFonts w:cs="Arial"/>
          <w:szCs w:val="24"/>
        </w:rPr>
        <w:t>e está previst</w:t>
      </w:r>
      <w:r>
        <w:rPr>
          <w:rFonts w:cs="Arial"/>
          <w:szCs w:val="24"/>
        </w:rPr>
        <w:t>o</w:t>
      </w:r>
      <w:r w:rsidR="00744A93" w:rsidRPr="00744A93">
        <w:rPr>
          <w:rFonts w:cs="Arial"/>
          <w:szCs w:val="24"/>
        </w:rPr>
        <w:t xml:space="preserve"> </w:t>
      </w:r>
      <w:r w:rsidR="00C67F61">
        <w:rPr>
          <w:rFonts w:cs="Arial"/>
          <w:szCs w:val="24"/>
        </w:rPr>
        <w:t>a partir do</w:t>
      </w:r>
      <w:r w:rsidR="00744A93" w:rsidRPr="00744A93">
        <w:rPr>
          <w:rFonts w:cs="Arial"/>
          <w:szCs w:val="24"/>
        </w:rPr>
        <w:t xml:space="preserve"> art. 145</w:t>
      </w:r>
      <w:r>
        <w:rPr>
          <w:rFonts w:cs="Arial"/>
          <w:szCs w:val="24"/>
        </w:rPr>
        <w:t xml:space="preserve"> da CF</w:t>
      </w:r>
      <w:r w:rsidR="00744A93">
        <w:rPr>
          <w:rFonts w:cs="Arial"/>
          <w:szCs w:val="24"/>
        </w:rPr>
        <w:t>, que determina que</w:t>
      </w:r>
      <w:r w:rsidR="006A5A4B" w:rsidRPr="006A5A4B">
        <w:rPr>
          <w:rFonts w:cs="Arial"/>
          <w:szCs w:val="24"/>
        </w:rPr>
        <w:t xml:space="preserve"> </w:t>
      </w:r>
      <w:r w:rsidR="006A5A4B">
        <w:rPr>
          <w:rFonts w:cs="Arial"/>
          <w:szCs w:val="24"/>
        </w:rPr>
        <w:t>o</w:t>
      </w:r>
      <w:r w:rsidR="006A5A4B" w:rsidRPr="006A5A4B">
        <w:rPr>
          <w:rFonts w:cs="Arial"/>
          <w:szCs w:val="24"/>
        </w:rPr>
        <w:t>s governos federais, estaduais, municipais e do Distrito Federal têm permissão para criar tributos.</w:t>
      </w:r>
      <w:r w:rsidR="006A5A4B" w:rsidRPr="00AD5521">
        <w:rPr>
          <w:vertAlign w:val="superscript"/>
        </w:rPr>
        <w:footnoteReference w:id="30"/>
      </w:r>
      <w:r w:rsidR="00AD5521">
        <w:rPr>
          <w:rFonts w:cs="Arial"/>
          <w:szCs w:val="24"/>
        </w:rPr>
        <w:t xml:space="preserve"> </w:t>
      </w:r>
      <w:r w:rsidR="00AD5521" w:rsidRPr="00AD5521">
        <w:rPr>
          <w:rFonts w:cs="Arial"/>
          <w:szCs w:val="24"/>
        </w:rPr>
        <w:t xml:space="preserve">A arrecadação desses tributos é essencial para a manutenção e aprimoramento dos serviços </w:t>
      </w:r>
      <w:r w:rsidR="00AD5521">
        <w:rPr>
          <w:rFonts w:cs="Arial"/>
          <w:szCs w:val="24"/>
        </w:rPr>
        <w:t>públicos oferecidos à população.</w:t>
      </w:r>
      <w:r w:rsidR="00C67F61">
        <w:rPr>
          <w:rFonts w:cs="Arial"/>
          <w:szCs w:val="24"/>
        </w:rPr>
        <w:t xml:space="preserve"> </w:t>
      </w:r>
      <w:r w:rsidR="00C67F61" w:rsidRPr="00C67F61">
        <w:rPr>
          <w:rFonts w:cs="Arial"/>
          <w:szCs w:val="24"/>
        </w:rPr>
        <w:t xml:space="preserve">Os princípios gerais, limitações e repartição das receitas tributárias encontram-se nos próximos </w:t>
      </w:r>
      <w:proofErr w:type="spellStart"/>
      <w:r w:rsidR="00C67F61" w:rsidRPr="00C67F61">
        <w:rPr>
          <w:rFonts w:cs="Arial"/>
          <w:szCs w:val="24"/>
        </w:rPr>
        <w:t>arts</w:t>
      </w:r>
      <w:proofErr w:type="spellEnd"/>
      <w:r w:rsidR="00C67F61" w:rsidRPr="00C67F61">
        <w:rPr>
          <w:rFonts w:cs="Arial"/>
          <w:szCs w:val="24"/>
        </w:rPr>
        <w:t>. (</w:t>
      </w:r>
      <w:r w:rsidR="00C67F61">
        <w:rPr>
          <w:rFonts w:cs="Arial"/>
          <w:szCs w:val="24"/>
        </w:rPr>
        <w:t>até o art.</w:t>
      </w:r>
      <w:r w:rsidR="00C67F61" w:rsidRPr="00C67F61">
        <w:rPr>
          <w:rFonts w:cs="Arial"/>
          <w:szCs w:val="24"/>
        </w:rPr>
        <w:t xml:space="preserve"> 162) da CF.</w:t>
      </w:r>
    </w:p>
    <w:p w14:paraId="033DED73" w14:textId="25F74DDA" w:rsidR="00DA2C18" w:rsidRDefault="00C67F61" w:rsidP="009F7DBF">
      <w:pPr>
        <w:ind w:firstLine="708"/>
        <w:rPr>
          <w:rFonts w:cs="Arial"/>
          <w:szCs w:val="24"/>
        </w:rPr>
      </w:pPr>
      <w:r>
        <w:rPr>
          <w:rFonts w:cs="Arial"/>
          <w:szCs w:val="24"/>
        </w:rPr>
        <w:t>Ainda, p</w:t>
      </w:r>
      <w:r w:rsidR="00DA2C18">
        <w:rPr>
          <w:rFonts w:cs="Arial"/>
          <w:szCs w:val="24"/>
        </w:rPr>
        <w:t xml:space="preserve">ara melhor compreensão, é necessário esclarecer o conceito de tributo, que é trazido pelo art. 3º do CTN, que </w:t>
      </w:r>
      <w:r w:rsidR="009F7DBF">
        <w:rPr>
          <w:rFonts w:cs="Arial"/>
          <w:szCs w:val="24"/>
        </w:rPr>
        <w:t>assim dispõe: “</w:t>
      </w:r>
      <w:r w:rsidR="009F7DBF" w:rsidRPr="009F7DBF">
        <w:rPr>
          <w:rFonts w:cs="Arial"/>
          <w:szCs w:val="24"/>
        </w:rPr>
        <w:t xml:space="preserve">Tributo é toda prestação pecuniária compulsória, em moeda ou cujo valor nela se possa exprimir, que não </w:t>
      </w:r>
      <w:r w:rsidR="009F7DBF" w:rsidRPr="009F7DBF">
        <w:rPr>
          <w:rFonts w:cs="Arial"/>
          <w:szCs w:val="24"/>
        </w:rPr>
        <w:lastRenderedPageBreak/>
        <w:t>constitua sanção de ato ilícito, instituída em lei e cobrada mediante atividade administrativa</w:t>
      </w:r>
      <w:r w:rsidR="009F7DBF">
        <w:rPr>
          <w:rFonts w:cs="Arial"/>
          <w:szCs w:val="24"/>
        </w:rPr>
        <w:t>”.</w:t>
      </w:r>
      <w:r w:rsidR="009F7DBF">
        <w:rPr>
          <w:rStyle w:val="Refdenotaderodap"/>
          <w:rFonts w:cs="Arial"/>
          <w:szCs w:val="24"/>
        </w:rPr>
        <w:footnoteReference w:id="31"/>
      </w:r>
    </w:p>
    <w:p w14:paraId="0D46AB66" w14:textId="3EF54827" w:rsidR="00C67F61" w:rsidRDefault="009F7DBF" w:rsidP="00C67F61">
      <w:pPr>
        <w:ind w:firstLine="708"/>
        <w:rPr>
          <w:rFonts w:cs="Arial"/>
          <w:szCs w:val="24"/>
        </w:rPr>
      </w:pPr>
      <w:r>
        <w:rPr>
          <w:rFonts w:cs="Arial"/>
          <w:szCs w:val="24"/>
        </w:rPr>
        <w:t xml:space="preserve">Além disso, pode-se </w:t>
      </w:r>
      <w:r w:rsidRPr="009F7DBF">
        <w:rPr>
          <w:rFonts w:cs="Arial"/>
          <w:szCs w:val="24"/>
        </w:rPr>
        <w:t>mencionar uma parte dos ensinamentos do renomado doutrinador Sergio Pinto Martins sobre o conceito de tributo</w:t>
      </w:r>
      <w:r>
        <w:rPr>
          <w:rFonts w:cs="Arial"/>
          <w:szCs w:val="24"/>
        </w:rPr>
        <w:t>. Para o doutrinador, “t</w:t>
      </w:r>
      <w:r w:rsidRPr="009F7DBF">
        <w:rPr>
          <w:rFonts w:cs="Arial"/>
          <w:szCs w:val="24"/>
        </w:rPr>
        <w:t>ributo é uma receita pública derivada que tem por objetivo uma prestação pecuniária compulsória, que não se constitua sanção de ato ilícito, instituída em lei e cobrada mediante atividade administrativa plenamente vinculada.</w:t>
      </w:r>
      <w:r>
        <w:rPr>
          <w:rFonts w:cs="Arial"/>
          <w:szCs w:val="24"/>
        </w:rPr>
        <w:t>”</w:t>
      </w:r>
      <w:r>
        <w:rPr>
          <w:rStyle w:val="Refdenotaderodap"/>
          <w:rFonts w:cs="Arial"/>
          <w:szCs w:val="24"/>
        </w:rPr>
        <w:footnoteReference w:id="32"/>
      </w:r>
      <w:r w:rsidR="00C67F61">
        <w:rPr>
          <w:rFonts w:cs="Arial"/>
          <w:szCs w:val="24"/>
        </w:rPr>
        <w:tab/>
        <w:t>Uma outra conceituação de tributo é trazida por Ruy Barbosa Nogueira, que nos ensina que</w:t>
      </w:r>
      <w:r w:rsidR="00C67F61" w:rsidRPr="00C67F61">
        <w:t xml:space="preserve"> </w:t>
      </w:r>
      <w:r w:rsidR="00C67F61">
        <w:t xml:space="preserve">os tributos </w:t>
      </w:r>
      <w:r w:rsidR="00C67F61" w:rsidRPr="00C67F61">
        <w:rPr>
          <w:rFonts w:cs="Arial"/>
          <w:szCs w:val="24"/>
        </w:rPr>
        <w:t>s</w:t>
      </w:r>
      <w:r w:rsidR="00C67F61">
        <w:rPr>
          <w:rFonts w:cs="Arial"/>
          <w:szCs w:val="24"/>
        </w:rPr>
        <w:t>ão:</w:t>
      </w:r>
      <w:r w:rsidR="00C67F61" w:rsidRPr="00C67F61">
        <w:rPr>
          <w:rFonts w:cs="Arial"/>
          <w:szCs w:val="24"/>
        </w:rPr>
        <w:t xml:space="preserve"> </w:t>
      </w:r>
      <w:r w:rsidR="00C67F61">
        <w:rPr>
          <w:rFonts w:cs="Arial"/>
          <w:szCs w:val="24"/>
        </w:rPr>
        <w:t>“</w:t>
      </w:r>
      <w:r w:rsidR="00C67F61" w:rsidRPr="00C67F61">
        <w:rPr>
          <w:rFonts w:cs="Arial"/>
          <w:szCs w:val="24"/>
        </w:rPr>
        <w:t>as receitas derivadas que o Estado recolhe do patrimônio dos indivíduos, baseado no seu poder fiscal (poder de tributar, às vezes consorciado com o poder de regular), mas disciplinado por normas de direto público que constituem o Direito Tributário”</w:t>
      </w:r>
      <w:r w:rsidR="00C67F61">
        <w:rPr>
          <w:rFonts w:cs="Arial"/>
          <w:szCs w:val="24"/>
        </w:rPr>
        <w:t>.</w:t>
      </w:r>
      <w:r w:rsidR="00C67F61">
        <w:rPr>
          <w:rStyle w:val="Refdenotaderodap"/>
          <w:rFonts w:cs="Arial"/>
          <w:szCs w:val="24"/>
        </w:rPr>
        <w:footnoteReference w:id="33"/>
      </w:r>
    </w:p>
    <w:p w14:paraId="62DDE385" w14:textId="7A6E3018" w:rsidR="007303B6" w:rsidRDefault="007303B6" w:rsidP="00C67F61">
      <w:pPr>
        <w:ind w:firstLine="708"/>
        <w:rPr>
          <w:rFonts w:cs="Arial"/>
          <w:szCs w:val="24"/>
        </w:rPr>
      </w:pPr>
      <w:r>
        <w:rPr>
          <w:rFonts w:cs="Arial"/>
          <w:szCs w:val="24"/>
        </w:rPr>
        <w:t xml:space="preserve">As espécies </w:t>
      </w:r>
      <w:r w:rsidR="003C0910">
        <w:rPr>
          <w:rFonts w:cs="Arial"/>
          <w:szCs w:val="24"/>
        </w:rPr>
        <w:t>tributárias</w:t>
      </w:r>
      <w:r>
        <w:rPr>
          <w:rFonts w:cs="Arial"/>
          <w:szCs w:val="24"/>
        </w:rPr>
        <w:t xml:space="preserve"> são as seguintes</w:t>
      </w:r>
      <w:r w:rsidRPr="006A5A4B">
        <w:rPr>
          <w:rFonts w:cs="Arial"/>
          <w:szCs w:val="24"/>
        </w:rPr>
        <w:t>: impostos, taxas (que podem ser cobradas pelo exercício do poder de polícia ou pela utilização de serviços públicos específicos e divisíveis, prestados ou disponibilizados ao contribuinte) contribuição de melhoria, que resulta de melhorias em obras públicas</w:t>
      </w:r>
      <w:r w:rsidR="003C0910">
        <w:rPr>
          <w:rFonts w:cs="Arial"/>
          <w:szCs w:val="24"/>
        </w:rPr>
        <w:t>, empréstimos compulsórios e contribuições especiais</w:t>
      </w:r>
      <w:r>
        <w:rPr>
          <w:rStyle w:val="Refdenotaderodap"/>
          <w:rFonts w:cs="Arial"/>
          <w:szCs w:val="24"/>
        </w:rPr>
        <w:footnoteReference w:id="34"/>
      </w:r>
      <w:r>
        <w:rPr>
          <w:rFonts w:cs="Arial"/>
          <w:szCs w:val="24"/>
        </w:rPr>
        <w:t>.</w:t>
      </w:r>
      <w:r w:rsidR="003C0910">
        <w:rPr>
          <w:rFonts w:cs="Arial"/>
          <w:szCs w:val="24"/>
        </w:rPr>
        <w:t xml:space="preserve"> Para os fins dessa pesquisa, serão abordados com rigor os impostos.</w:t>
      </w:r>
    </w:p>
    <w:p w14:paraId="703800D4" w14:textId="319D89C7" w:rsidR="003C0910" w:rsidRPr="00C67F61" w:rsidRDefault="003C0910" w:rsidP="00C67F61">
      <w:pPr>
        <w:ind w:firstLine="708"/>
      </w:pPr>
      <w:r>
        <w:rPr>
          <w:rFonts w:cs="Arial"/>
          <w:szCs w:val="24"/>
        </w:rPr>
        <w:t>Extrai-se do art. 16 do CTN que</w:t>
      </w:r>
      <w:r>
        <w:rPr>
          <w:rFonts w:cs="Arial"/>
          <w:color w:val="000000"/>
          <w:shd w:val="clear" w:color="auto" w:fill="FFFFFF"/>
        </w:rPr>
        <w:t>: “Imposto é o tributo cuja obrigação tem por fato gerador uma situação independente de qualquer atividade estatal específica, relativa ao contribuinte.”</w:t>
      </w:r>
      <w:r>
        <w:rPr>
          <w:rStyle w:val="Refdenotaderodap"/>
          <w:rFonts w:cs="Arial"/>
          <w:color w:val="000000"/>
          <w:shd w:val="clear" w:color="auto" w:fill="FFFFFF"/>
        </w:rPr>
        <w:footnoteReference w:id="35"/>
      </w:r>
    </w:p>
    <w:p w14:paraId="18B888B4" w14:textId="05B682C0" w:rsidR="000502A8" w:rsidRDefault="00DA2C18" w:rsidP="000502A8">
      <w:pPr>
        <w:ind w:firstLine="708"/>
        <w:rPr>
          <w:rFonts w:cs="Arial"/>
          <w:szCs w:val="24"/>
        </w:rPr>
      </w:pPr>
      <w:r>
        <w:rPr>
          <w:rFonts w:cs="Arial"/>
          <w:szCs w:val="24"/>
        </w:rPr>
        <w:t>Quanto à</w:t>
      </w:r>
      <w:r w:rsidRPr="00744A93">
        <w:rPr>
          <w:rFonts w:cs="Arial"/>
          <w:szCs w:val="24"/>
        </w:rPr>
        <w:t xml:space="preserve"> c</w:t>
      </w:r>
      <w:r>
        <w:rPr>
          <w:rFonts w:cs="Arial"/>
          <w:szCs w:val="24"/>
        </w:rPr>
        <w:t>ompetência</w:t>
      </w:r>
      <w:r w:rsidRPr="00744A93">
        <w:rPr>
          <w:rFonts w:cs="Arial"/>
          <w:szCs w:val="24"/>
        </w:rPr>
        <w:t xml:space="preserve"> tributária </w:t>
      </w:r>
      <w:r>
        <w:rPr>
          <w:rFonts w:cs="Arial"/>
          <w:szCs w:val="24"/>
        </w:rPr>
        <w:t>é a</w:t>
      </w:r>
      <w:r w:rsidRPr="00744A93">
        <w:rPr>
          <w:rFonts w:cs="Arial"/>
          <w:szCs w:val="24"/>
        </w:rPr>
        <w:t xml:space="preserve"> faculdade concedida pela Constituição Federal aos diferentes níveis de governo, que lhes permite criar certos impostos em sua área </w:t>
      </w:r>
      <w:r>
        <w:rPr>
          <w:rFonts w:cs="Arial"/>
          <w:szCs w:val="24"/>
        </w:rPr>
        <w:t xml:space="preserve">territorial. </w:t>
      </w:r>
      <w:r w:rsidR="000502A8">
        <w:rPr>
          <w:rFonts w:cs="Arial"/>
          <w:szCs w:val="24"/>
        </w:rPr>
        <w:t xml:space="preserve">Sendo que a Constituição não cria tributos, mas sim concede a faculdade aos entes, por competência tributária entende-se </w:t>
      </w:r>
      <w:r w:rsidR="000502A8" w:rsidRPr="000502A8">
        <w:rPr>
          <w:rFonts w:cs="Arial"/>
          <w:szCs w:val="24"/>
        </w:rPr>
        <w:t>“o poder ou aptidão, outorgado constitucionalmente aos entes políticos, para que editem leis que instituam tributos.”</w:t>
      </w:r>
      <w:r w:rsidR="000502A8">
        <w:rPr>
          <w:rStyle w:val="Refdenotaderodap"/>
          <w:rFonts w:cs="Arial"/>
          <w:color w:val="334155"/>
        </w:rPr>
        <w:footnoteReference w:id="36"/>
      </w:r>
      <w:r w:rsidR="000502A8">
        <w:rPr>
          <w:rFonts w:cs="Arial"/>
          <w:szCs w:val="24"/>
        </w:rPr>
        <w:t xml:space="preserve"> Nota-se que </w:t>
      </w:r>
      <w:r w:rsidR="000502A8" w:rsidRPr="000502A8">
        <w:rPr>
          <w:rFonts w:cs="Arial"/>
          <w:szCs w:val="24"/>
        </w:rPr>
        <w:t xml:space="preserve">é uma importante ferramenta, pois permite aos entes </w:t>
      </w:r>
      <w:r w:rsidR="000502A8" w:rsidRPr="000502A8">
        <w:rPr>
          <w:rFonts w:cs="Arial"/>
          <w:szCs w:val="24"/>
        </w:rPr>
        <w:lastRenderedPageBreak/>
        <w:t>arrecadar recursos financeiros para financiar as suas atividades, e também promover políticas públicas de interesse da sociedade.</w:t>
      </w:r>
    </w:p>
    <w:p w14:paraId="2D011FF5" w14:textId="644958CB" w:rsidR="009E5A08" w:rsidRDefault="009E5A08" w:rsidP="000502A8">
      <w:pPr>
        <w:ind w:firstLine="708"/>
        <w:rPr>
          <w:rFonts w:cs="Arial"/>
          <w:szCs w:val="24"/>
        </w:rPr>
      </w:pPr>
      <w:r w:rsidRPr="009E5A08">
        <w:rPr>
          <w:rFonts w:cs="Arial"/>
          <w:szCs w:val="24"/>
        </w:rPr>
        <w:t>A distribuição do poder de criar tributos é realizada entre os diversos entes políticos, de forma que cada um deles possui a competência para instituir prestações tributárias dentro da sua esfera definida pela Constituição. Essa competência tributária é atribuída à União, aos Estados, ao Distrito Federal e aos Municípios, e cada um deles possui o poder de criar determinados tributos e definir sua abrangência, observando-se os critérios de partilha de competência estabelecidos na Constituição. A competência tributária confere amplo poder político para decisões sobre a criação e a amplitude de incidência dos tributos, embora o legislador esteja sujeito a diversos limites constitucionais.</w:t>
      </w:r>
      <w:r>
        <w:rPr>
          <w:rStyle w:val="Refdenotaderodap"/>
          <w:rFonts w:cs="Arial"/>
          <w:szCs w:val="24"/>
        </w:rPr>
        <w:footnoteReference w:id="37"/>
      </w:r>
    </w:p>
    <w:p w14:paraId="115964B6" w14:textId="0F1F176C" w:rsidR="00AD5521" w:rsidRDefault="00AD5521" w:rsidP="00AD5521">
      <w:pPr>
        <w:ind w:firstLine="708"/>
        <w:rPr>
          <w:rFonts w:cs="Arial"/>
          <w:szCs w:val="24"/>
        </w:rPr>
      </w:pPr>
      <w:r>
        <w:rPr>
          <w:rFonts w:cs="Arial"/>
          <w:szCs w:val="24"/>
        </w:rPr>
        <w:t xml:space="preserve">Essa arrecadação </w:t>
      </w:r>
      <w:r w:rsidRPr="00AD5521">
        <w:rPr>
          <w:rFonts w:cs="Arial"/>
          <w:szCs w:val="24"/>
        </w:rPr>
        <w:t>deve estar</w:t>
      </w:r>
      <w:r w:rsidR="009E5A08">
        <w:rPr>
          <w:rFonts w:cs="Arial"/>
          <w:szCs w:val="24"/>
        </w:rPr>
        <w:t xml:space="preserve"> também</w:t>
      </w:r>
      <w:r w:rsidRPr="00AD5521">
        <w:rPr>
          <w:rFonts w:cs="Arial"/>
          <w:szCs w:val="24"/>
        </w:rPr>
        <w:t xml:space="preserve"> em conformidade com a legislação tributária</w:t>
      </w:r>
      <w:r>
        <w:rPr>
          <w:rFonts w:cs="Arial"/>
          <w:szCs w:val="24"/>
        </w:rPr>
        <w:t>, observando o Código Tributário Nacional (CTN), que em seu art. 6</w:t>
      </w:r>
      <w:r w:rsidRPr="00AD5521">
        <w:rPr>
          <w:rFonts w:cs="Arial"/>
          <w:szCs w:val="24"/>
          <w:vertAlign w:val="superscript"/>
        </w:rPr>
        <w:t>o</w:t>
      </w:r>
      <w:r>
        <w:rPr>
          <w:rFonts w:cs="Arial"/>
          <w:szCs w:val="24"/>
          <w:vertAlign w:val="superscript"/>
        </w:rPr>
        <w:t xml:space="preserve"> </w:t>
      </w:r>
      <w:r w:rsidR="00B2417B">
        <w:rPr>
          <w:rFonts w:cs="Arial"/>
          <w:szCs w:val="24"/>
        </w:rPr>
        <w:t xml:space="preserve">estabelece </w:t>
      </w:r>
      <w:r>
        <w:rPr>
          <w:rFonts w:cs="Arial"/>
          <w:szCs w:val="24"/>
        </w:rPr>
        <w:t>que:</w:t>
      </w:r>
    </w:p>
    <w:p w14:paraId="0CEF1652" w14:textId="77777777" w:rsidR="00AD5521" w:rsidRDefault="00AD5521" w:rsidP="00AD5521">
      <w:pPr>
        <w:ind w:firstLine="0"/>
        <w:rPr>
          <w:rFonts w:cs="Arial"/>
          <w:szCs w:val="24"/>
        </w:rPr>
      </w:pPr>
    </w:p>
    <w:p w14:paraId="2AFCBD94" w14:textId="1D692DDB" w:rsidR="00AD5521" w:rsidRPr="00AD5521" w:rsidRDefault="00AD5521" w:rsidP="00AD5521">
      <w:pPr>
        <w:spacing w:line="240" w:lineRule="auto"/>
        <w:ind w:left="2268" w:firstLine="0"/>
        <w:rPr>
          <w:rFonts w:cs="Arial"/>
          <w:sz w:val="20"/>
          <w:szCs w:val="20"/>
        </w:rPr>
      </w:pPr>
      <w:r w:rsidRPr="00AD5521">
        <w:rPr>
          <w:rFonts w:cs="Arial"/>
          <w:sz w:val="20"/>
          <w:szCs w:val="20"/>
        </w:rPr>
        <w:t>A atribuição constitucional de competência tributária compreende a competência legislativa plena, ressalvadas as limitações contidas na Constituição Federal, nas Constituições dos Estados e nas Leis Orgânicas do Distrito Federal e dos Municípios, e observado o disposto nesta Lei.</w:t>
      </w:r>
      <w:r>
        <w:rPr>
          <w:rStyle w:val="Refdenotaderodap"/>
          <w:rFonts w:cs="Arial"/>
          <w:sz w:val="20"/>
          <w:szCs w:val="20"/>
        </w:rPr>
        <w:footnoteReference w:id="38"/>
      </w:r>
    </w:p>
    <w:p w14:paraId="17223B36" w14:textId="77777777" w:rsidR="00AD5521" w:rsidRDefault="00AD5521" w:rsidP="00AD5521">
      <w:pPr>
        <w:ind w:firstLine="708"/>
        <w:rPr>
          <w:rFonts w:cs="Arial"/>
          <w:szCs w:val="24"/>
        </w:rPr>
      </w:pPr>
    </w:p>
    <w:p w14:paraId="356029EC" w14:textId="6159C560" w:rsidR="00785456" w:rsidRDefault="00785456" w:rsidP="006A5A4B">
      <w:pPr>
        <w:ind w:firstLine="708"/>
        <w:rPr>
          <w:rFonts w:cs="Arial"/>
          <w:szCs w:val="24"/>
        </w:rPr>
      </w:pPr>
      <w:r>
        <w:rPr>
          <w:rFonts w:cs="Arial"/>
          <w:szCs w:val="24"/>
        </w:rPr>
        <w:t xml:space="preserve">O artigo </w:t>
      </w:r>
      <w:r w:rsidR="007B4F02">
        <w:rPr>
          <w:rFonts w:cs="Arial"/>
          <w:szCs w:val="24"/>
        </w:rPr>
        <w:t xml:space="preserve">acima </w:t>
      </w:r>
      <w:r>
        <w:rPr>
          <w:rFonts w:cs="Arial"/>
          <w:szCs w:val="24"/>
        </w:rPr>
        <w:t>demonstra a</w:t>
      </w:r>
      <w:r w:rsidR="00AD5521" w:rsidRPr="00AD5521">
        <w:rPr>
          <w:rFonts w:cs="Arial"/>
          <w:szCs w:val="24"/>
        </w:rPr>
        <w:t xml:space="preserve"> amplitude da competência tributária concedida aos entes federativos, que lhes permite criar e legislar sobre impostos, taxas e contribuições de melhoria, </w:t>
      </w:r>
      <w:r>
        <w:rPr>
          <w:rFonts w:cs="Arial"/>
          <w:szCs w:val="24"/>
        </w:rPr>
        <w:t xml:space="preserve">possuindo liberdade para legislar sobre seus respectivos tributos, desde que dentro das limitações </w:t>
      </w:r>
      <w:r w:rsidRPr="00785456">
        <w:rPr>
          <w:rFonts w:cs="Arial"/>
          <w:szCs w:val="24"/>
        </w:rPr>
        <w:t>impostas pela Constituição e demais leis.</w:t>
      </w:r>
      <w:r>
        <w:rPr>
          <w:rFonts w:cs="Arial"/>
          <w:szCs w:val="24"/>
        </w:rPr>
        <w:t xml:space="preserve"> </w:t>
      </w:r>
    </w:p>
    <w:p w14:paraId="5B8B1625" w14:textId="77777777" w:rsidR="007B4F02" w:rsidRDefault="00223CCF" w:rsidP="007B4F02">
      <w:pPr>
        <w:ind w:firstLine="708"/>
        <w:rPr>
          <w:rFonts w:cs="Arial"/>
          <w:szCs w:val="24"/>
        </w:rPr>
      </w:pPr>
      <w:r>
        <w:rPr>
          <w:rFonts w:cs="Arial"/>
          <w:szCs w:val="24"/>
        </w:rPr>
        <w:t xml:space="preserve">Cabe frisar que </w:t>
      </w:r>
      <w:r w:rsidRPr="00223CCF">
        <w:rPr>
          <w:rFonts w:cs="Arial"/>
          <w:szCs w:val="24"/>
        </w:rPr>
        <w:t>a responsabilidade constitucionalmente concedida ao ente político para exercer o poder é uma opção, e não uma obrigação imposta pela Constituição. Cada ente tem a liberdade de decidir, com base em sua própria avaliação de oportunidade, conveniência política e econômica, sobre como exercer sua competência tributária.</w:t>
      </w:r>
      <w:r>
        <w:rPr>
          <w:rFonts w:cs="Arial"/>
          <w:szCs w:val="24"/>
        </w:rPr>
        <w:t xml:space="preserve"> Além disso, é indelegável, </w:t>
      </w:r>
      <w:r w:rsidRPr="00223CCF">
        <w:rPr>
          <w:rFonts w:cs="Arial"/>
          <w:szCs w:val="24"/>
        </w:rPr>
        <w:t>já que é proibido ao ente político transferir a competência que lhe foi concedida pela Constituição para outro ente, a fim de que este possa criar impostos.</w:t>
      </w:r>
      <w:r>
        <w:rPr>
          <w:rFonts w:cs="Arial"/>
          <w:szCs w:val="24"/>
        </w:rPr>
        <w:t xml:space="preserve"> É ainda, irrenunciável, pois </w:t>
      </w:r>
      <w:r w:rsidRPr="00223CCF">
        <w:rPr>
          <w:rFonts w:cs="Arial"/>
          <w:szCs w:val="24"/>
        </w:rPr>
        <w:t xml:space="preserve">embora o ente político tenha a liberdade de decidir se deseja ou não instituir um determinado tributo, ele não pode abrir mão da competência tributária que lhe foi concedida pela Constituição, seja </w:t>
      </w:r>
      <w:r w:rsidRPr="00223CCF">
        <w:rPr>
          <w:rFonts w:cs="Arial"/>
          <w:szCs w:val="24"/>
        </w:rPr>
        <w:lastRenderedPageBreak/>
        <w:t>em sua totalidade ou em parte.</w:t>
      </w:r>
      <w:r>
        <w:rPr>
          <w:rFonts w:cs="Arial"/>
          <w:szCs w:val="24"/>
        </w:rPr>
        <w:t xml:space="preserve"> Por fim, é incaducável, pois </w:t>
      </w:r>
      <w:r w:rsidRPr="00223CCF">
        <w:rPr>
          <w:rFonts w:cs="Arial"/>
          <w:szCs w:val="24"/>
        </w:rPr>
        <w:t>a competência tributária não é sujeita a prazo de validade, pois não há um período determinado para a criação das normas que a regulamentam</w:t>
      </w:r>
      <w:r>
        <w:rPr>
          <w:rFonts w:cs="Arial"/>
          <w:szCs w:val="24"/>
        </w:rPr>
        <w:t>.</w:t>
      </w:r>
      <w:r>
        <w:rPr>
          <w:rStyle w:val="Refdenotaderodap"/>
          <w:rFonts w:cs="Arial"/>
          <w:szCs w:val="24"/>
        </w:rPr>
        <w:footnoteReference w:id="39"/>
      </w:r>
      <w:r w:rsidR="007B4F02">
        <w:rPr>
          <w:rFonts w:cs="Arial"/>
          <w:szCs w:val="24"/>
        </w:rPr>
        <w:t xml:space="preserve"> </w:t>
      </w:r>
    </w:p>
    <w:p w14:paraId="03474B80" w14:textId="327C09A7" w:rsidR="006A5A4B" w:rsidRDefault="00223CCF" w:rsidP="007B4F02">
      <w:pPr>
        <w:ind w:firstLine="708"/>
        <w:rPr>
          <w:rFonts w:cs="Arial"/>
          <w:szCs w:val="24"/>
        </w:rPr>
      </w:pPr>
      <w:r w:rsidRPr="00223CCF">
        <w:rPr>
          <w:rFonts w:cs="Arial"/>
          <w:szCs w:val="24"/>
        </w:rPr>
        <w:t>Esses são alguns aspectos importantes da competência tributária conferida aos entes políticos pela Constituição. F</w:t>
      </w:r>
      <w:r w:rsidR="00785456">
        <w:rPr>
          <w:rFonts w:cs="Arial"/>
          <w:szCs w:val="24"/>
        </w:rPr>
        <w:t>rente a essa possibilidade, é interessante observar a competência tributária de cada ente.</w:t>
      </w:r>
    </w:p>
    <w:p w14:paraId="2EAA2266" w14:textId="5E2AA4DE" w:rsidR="00AD5521" w:rsidRDefault="00AE6E3A" w:rsidP="00AE6E3A">
      <w:pPr>
        <w:ind w:firstLine="708"/>
        <w:rPr>
          <w:rFonts w:cs="Arial"/>
          <w:szCs w:val="24"/>
        </w:rPr>
      </w:pPr>
      <w:r>
        <w:rPr>
          <w:rFonts w:cs="Arial"/>
          <w:szCs w:val="24"/>
        </w:rPr>
        <w:t>Os arts. 153 e 154 da CF trazem a competência da União em instituir impostos sobre: i</w:t>
      </w:r>
      <w:r w:rsidRPr="00AE6E3A">
        <w:rPr>
          <w:rFonts w:cs="Arial"/>
          <w:szCs w:val="24"/>
        </w:rPr>
        <w:t>mportação, exportação, renda e proventos de qualquer natureza (IR), produtos industrializados (IPI), operações financeiras (IOF), propriedade territorial rural (ITR), grandes fortunas (IGF), contribuições para financiamento da Seguridade Social e regime previdenciário e impostos extraordinários para situações excepcionais.</w:t>
      </w:r>
      <w:r>
        <w:rPr>
          <w:rStyle w:val="Refdenotaderodap"/>
          <w:rFonts w:cs="Arial"/>
          <w:szCs w:val="24"/>
        </w:rPr>
        <w:footnoteReference w:id="40"/>
      </w:r>
    </w:p>
    <w:p w14:paraId="2503D2DC" w14:textId="3C683B82" w:rsidR="00AE6E3A" w:rsidRDefault="00AE6E3A" w:rsidP="00AE6E3A">
      <w:pPr>
        <w:ind w:firstLine="708"/>
        <w:rPr>
          <w:rFonts w:cs="Arial"/>
          <w:szCs w:val="24"/>
        </w:rPr>
      </w:pPr>
      <w:r>
        <w:rPr>
          <w:rFonts w:cs="Arial"/>
          <w:szCs w:val="24"/>
        </w:rPr>
        <w:t xml:space="preserve">Já a competência tributária dos estados é definida no art. 155 da CF, que determina que </w:t>
      </w:r>
      <w:r w:rsidR="005C053C" w:rsidRPr="005C053C">
        <w:rPr>
          <w:rFonts w:cs="Arial"/>
          <w:szCs w:val="24"/>
        </w:rPr>
        <w:t>c</w:t>
      </w:r>
      <w:r w:rsidRPr="005C053C">
        <w:rPr>
          <w:rFonts w:cs="Arial"/>
          <w:szCs w:val="24"/>
        </w:rPr>
        <w:t>ompete aos Estados e ao Distrito Federal</w:t>
      </w:r>
      <w:r w:rsidR="005C053C" w:rsidRPr="005C053C">
        <w:rPr>
          <w:rFonts w:cs="Arial"/>
          <w:szCs w:val="24"/>
        </w:rPr>
        <w:t xml:space="preserve"> a instituição de impostos sobre: transmissão causa mortis e doação (ITCMD), circulação de mercadorias e serviços (ICMS), propriedade de veículos automotores (IPVA), e taxas e contribuições de melhorias e de regime previdenciário da competência estadual.</w:t>
      </w:r>
      <w:r w:rsidR="005C053C">
        <w:rPr>
          <w:rStyle w:val="Refdenotaderodap"/>
          <w:rFonts w:cs="Arial"/>
          <w:szCs w:val="24"/>
        </w:rPr>
        <w:footnoteReference w:id="41"/>
      </w:r>
    </w:p>
    <w:p w14:paraId="78C66AE1" w14:textId="4E9A7D6E" w:rsidR="00127078" w:rsidRDefault="00127078" w:rsidP="006A5A4B">
      <w:pPr>
        <w:ind w:firstLine="708"/>
        <w:rPr>
          <w:rFonts w:cs="Arial"/>
          <w:szCs w:val="24"/>
        </w:rPr>
      </w:pPr>
      <w:r>
        <w:rPr>
          <w:rFonts w:cs="Arial"/>
          <w:szCs w:val="24"/>
        </w:rPr>
        <w:t xml:space="preserve">Na sequência, o art. 156 traz os tributos cuja atribuição pertence aos municípios, sendo eles: </w:t>
      </w:r>
      <w:r w:rsidRPr="00127078">
        <w:rPr>
          <w:rFonts w:cs="Arial"/>
          <w:szCs w:val="24"/>
        </w:rPr>
        <w:t>propriedade rural e territorial ur</w:t>
      </w:r>
      <w:r>
        <w:rPr>
          <w:rFonts w:cs="Arial"/>
          <w:szCs w:val="24"/>
        </w:rPr>
        <w:t>bana (IPTU), transmissão de ben</w:t>
      </w:r>
      <w:r w:rsidRPr="00127078">
        <w:rPr>
          <w:rFonts w:cs="Arial"/>
          <w:szCs w:val="24"/>
        </w:rPr>
        <w:t xml:space="preserve">s imóveis </w:t>
      </w:r>
      <w:proofErr w:type="spellStart"/>
      <w:r w:rsidRPr="00127078">
        <w:rPr>
          <w:rFonts w:cs="Arial"/>
          <w:i/>
          <w:szCs w:val="24"/>
        </w:rPr>
        <w:t>inter</w:t>
      </w:r>
      <w:proofErr w:type="spellEnd"/>
      <w:r w:rsidRPr="00127078">
        <w:rPr>
          <w:rFonts w:cs="Arial"/>
          <w:i/>
          <w:szCs w:val="24"/>
        </w:rPr>
        <w:t xml:space="preserve"> vivos</w:t>
      </w:r>
      <w:r w:rsidRPr="00127078">
        <w:rPr>
          <w:rFonts w:cs="Arial"/>
          <w:szCs w:val="24"/>
        </w:rPr>
        <w:t xml:space="preserve"> (ITBI), serviç</w:t>
      </w:r>
      <w:r w:rsidR="002B21C1">
        <w:rPr>
          <w:rFonts w:cs="Arial"/>
          <w:szCs w:val="24"/>
        </w:rPr>
        <w:t>os de qualquer natureza (ISS),</w:t>
      </w:r>
      <w:r w:rsidRPr="00127078">
        <w:rPr>
          <w:rFonts w:cs="Arial"/>
          <w:szCs w:val="24"/>
        </w:rPr>
        <w:t xml:space="preserve"> taxas e contribuições</w:t>
      </w:r>
      <w:r>
        <w:rPr>
          <w:rFonts w:cs="Arial"/>
          <w:szCs w:val="24"/>
        </w:rPr>
        <w:t xml:space="preserve"> da</w:t>
      </w:r>
      <w:r w:rsidRPr="00127078">
        <w:rPr>
          <w:rFonts w:cs="Arial"/>
          <w:szCs w:val="24"/>
        </w:rPr>
        <w:t xml:space="preserve"> competência municipal</w:t>
      </w:r>
      <w:r w:rsidR="002B21C1">
        <w:rPr>
          <w:rFonts w:cs="Arial"/>
          <w:szCs w:val="24"/>
        </w:rPr>
        <w:t xml:space="preserve"> e </w:t>
      </w:r>
      <w:r w:rsidR="002B21C1">
        <w:t>serviços de qualquer natureza, não compreendidos no art. 155, II, definidos em lei complementar</w:t>
      </w:r>
      <w:r w:rsidRPr="00127078">
        <w:rPr>
          <w:rFonts w:cs="Arial"/>
          <w:szCs w:val="24"/>
        </w:rPr>
        <w:t>.</w:t>
      </w:r>
      <w:r>
        <w:rPr>
          <w:rStyle w:val="Refdenotaderodap"/>
          <w:rFonts w:cs="Arial"/>
          <w:szCs w:val="24"/>
        </w:rPr>
        <w:footnoteReference w:id="42"/>
      </w:r>
    </w:p>
    <w:p w14:paraId="4A7D9E65" w14:textId="20FD824B" w:rsidR="00127078" w:rsidRDefault="00127078" w:rsidP="00127078">
      <w:pPr>
        <w:ind w:firstLine="708"/>
        <w:rPr>
          <w:rFonts w:cs="Arial"/>
          <w:szCs w:val="24"/>
        </w:rPr>
      </w:pPr>
      <w:r w:rsidRPr="00785456">
        <w:rPr>
          <w:rFonts w:cs="Arial"/>
          <w:szCs w:val="24"/>
        </w:rPr>
        <w:t xml:space="preserve">Devido </w:t>
      </w:r>
      <w:r>
        <w:rPr>
          <w:rFonts w:cs="Arial"/>
          <w:szCs w:val="24"/>
        </w:rPr>
        <w:t>ao fato de a</w:t>
      </w:r>
      <w:r w:rsidRPr="00785456">
        <w:rPr>
          <w:rFonts w:cs="Arial"/>
          <w:szCs w:val="24"/>
        </w:rPr>
        <w:t xml:space="preserve"> Constituição Federal dar a cada pessoa jurídica de direito público sua própria área para criar seus tributos, é crucial resolver o impasse de quem é o competente tributário quando há um conflito positivo, ou seja, quando dois sujeitos diferentes, como Estados e Municípios, pretendem tributar o mesmo evento econômico.</w:t>
      </w:r>
      <w:r>
        <w:rPr>
          <w:rStyle w:val="Refdenotaderodap"/>
          <w:rFonts w:cs="Arial"/>
          <w:szCs w:val="24"/>
        </w:rPr>
        <w:footnoteReference w:id="43"/>
      </w:r>
      <w:r w:rsidR="000502A8">
        <w:rPr>
          <w:rFonts w:cs="Arial"/>
          <w:szCs w:val="24"/>
        </w:rPr>
        <w:t xml:space="preserve"> </w:t>
      </w:r>
      <w:r w:rsidR="000502A8" w:rsidRPr="000502A8">
        <w:rPr>
          <w:rFonts w:cs="Arial"/>
          <w:szCs w:val="24"/>
        </w:rPr>
        <w:t xml:space="preserve">Quando há um conflito no qual dois ou mais sujeitos tributantes pretendem tributar o mesmo evento econômico é necessário resolver o impasse. Esse </w:t>
      </w:r>
      <w:r w:rsidR="000502A8" w:rsidRPr="000502A8">
        <w:rPr>
          <w:rFonts w:cs="Arial"/>
          <w:szCs w:val="24"/>
        </w:rPr>
        <w:lastRenderedPageBreak/>
        <w:t>tipo de conflito é comum no Brasil, especialmente entre os estados e municípios, e pode gerar insegurança jurídica e prejuízos para os contribuintes envolvidos.</w:t>
      </w:r>
    </w:p>
    <w:p w14:paraId="7FC27B4E" w14:textId="350E824D" w:rsidR="000502A8" w:rsidRDefault="000502A8" w:rsidP="00127078">
      <w:pPr>
        <w:ind w:firstLine="708"/>
        <w:rPr>
          <w:rFonts w:cs="Arial"/>
          <w:szCs w:val="24"/>
        </w:rPr>
      </w:pPr>
      <w:r>
        <w:rPr>
          <w:rFonts w:cs="Arial"/>
          <w:szCs w:val="24"/>
        </w:rPr>
        <w:t>No presente trabalho, tem destaque a discussão sobre dois tributos: ICMS e ISS. Sendo assim, passa-se para a respectiva análise.</w:t>
      </w:r>
    </w:p>
    <w:p w14:paraId="1827D0B0" w14:textId="77777777" w:rsidR="00127078" w:rsidRPr="00785456" w:rsidRDefault="00127078" w:rsidP="006A5A4B">
      <w:pPr>
        <w:ind w:firstLine="708"/>
        <w:rPr>
          <w:rFonts w:cs="Arial"/>
          <w:szCs w:val="24"/>
        </w:rPr>
      </w:pPr>
    </w:p>
    <w:p w14:paraId="514AEE61" w14:textId="77777777" w:rsidR="00785456" w:rsidRPr="000B11FC" w:rsidRDefault="00785456" w:rsidP="006A5A4B">
      <w:pPr>
        <w:ind w:firstLine="708"/>
        <w:rPr>
          <w:rFonts w:cs="Arial"/>
          <w:szCs w:val="24"/>
        </w:rPr>
      </w:pPr>
    </w:p>
    <w:p w14:paraId="2E34EFE4" w14:textId="5C83A1E5" w:rsidR="00753C95" w:rsidRDefault="00753C95" w:rsidP="00AC5743">
      <w:pPr>
        <w:pStyle w:val="Ttulo2"/>
      </w:pPr>
      <w:bookmarkStart w:id="8" w:name="_Toc134626654"/>
      <w:r>
        <w:t>2</w:t>
      </w:r>
      <w:r w:rsidRPr="000B11FC">
        <w:t>.</w:t>
      </w:r>
      <w:r w:rsidR="00744A93">
        <w:t>2</w:t>
      </w:r>
      <w:r w:rsidR="00AC5743">
        <w:t xml:space="preserve"> </w:t>
      </w:r>
      <w:r w:rsidRPr="000B11FC">
        <w:t xml:space="preserve">NOÇÕES GERAIS SOBRE </w:t>
      </w:r>
      <w:r>
        <w:t>O ICMS E O ISS</w:t>
      </w:r>
      <w:bookmarkEnd w:id="8"/>
      <w:r w:rsidRPr="000B11FC">
        <w:tab/>
      </w:r>
    </w:p>
    <w:p w14:paraId="5C05CDE5" w14:textId="03BB58A3" w:rsidR="00993F60" w:rsidRDefault="00993F60" w:rsidP="00427134">
      <w:pPr>
        <w:ind w:firstLine="0"/>
      </w:pPr>
    </w:p>
    <w:p w14:paraId="45440CD1" w14:textId="5878F54E" w:rsidR="003C0910" w:rsidRPr="003C0910" w:rsidRDefault="00AD1E46" w:rsidP="003C0910">
      <w:pPr>
        <w:pStyle w:val="Ttulo3"/>
      </w:pPr>
      <w:bookmarkStart w:id="9" w:name="_Toc134626655"/>
      <w:r>
        <w:t>2.2.1</w:t>
      </w:r>
      <w:r w:rsidRPr="00AD1E46">
        <w:t xml:space="preserve"> IMPOSTO SOBRE CIRCULAÇÃO DE MERCADORIAS E SERVIÇOS </w:t>
      </w:r>
      <w:bookmarkEnd w:id="9"/>
    </w:p>
    <w:p w14:paraId="7C733E58" w14:textId="77777777" w:rsidR="003C0910" w:rsidRDefault="003C0910" w:rsidP="00427134">
      <w:pPr>
        <w:ind w:firstLine="0"/>
      </w:pPr>
    </w:p>
    <w:p w14:paraId="746DB45D" w14:textId="63C3F590" w:rsidR="00C93C2C" w:rsidRPr="00C93C2C" w:rsidRDefault="00C93C2C" w:rsidP="00C93C2C">
      <w:pPr>
        <w:ind w:firstLine="708"/>
        <w:rPr>
          <w:rFonts w:cs="Arial"/>
          <w:szCs w:val="24"/>
        </w:rPr>
      </w:pPr>
      <w:r w:rsidRPr="00C93C2C">
        <w:rPr>
          <w:rFonts w:cs="Arial"/>
          <w:szCs w:val="24"/>
        </w:rPr>
        <w:t>O ICMS é normatizado pela Lei Complementar nº 87, de 13 de setembro de 1996, é responsabilidade dos Estados e do Distrito Federal instituir o imposto sobre operações relacionadas à circulação de mercadorias e sobre prestações de serviços de transporte interestadual e intermunicipal e de comunicação, independentemente de onde se iniciam</w:t>
      </w:r>
      <w:r w:rsidR="002B21C1">
        <w:rPr>
          <w:rFonts w:cs="Arial"/>
          <w:szCs w:val="24"/>
        </w:rPr>
        <w:t xml:space="preserve"> essas operações e prestações, mesmo</w:t>
      </w:r>
      <w:r w:rsidRPr="00C93C2C">
        <w:rPr>
          <w:rFonts w:cs="Arial"/>
          <w:szCs w:val="24"/>
        </w:rPr>
        <w:t xml:space="preserve"> se iniciadas no exterior.</w:t>
      </w:r>
      <w:r w:rsidR="002B21C1">
        <w:rPr>
          <w:rStyle w:val="Refdenotaderodap"/>
          <w:rFonts w:cs="Arial"/>
          <w:szCs w:val="24"/>
        </w:rPr>
        <w:footnoteReference w:id="44"/>
      </w:r>
      <w:r w:rsidR="002B21C1">
        <w:rPr>
          <w:rFonts w:cs="Arial"/>
          <w:szCs w:val="24"/>
        </w:rPr>
        <w:t xml:space="preserve"> </w:t>
      </w:r>
      <w:r w:rsidRPr="00C93C2C">
        <w:rPr>
          <w:rFonts w:cs="Arial"/>
          <w:szCs w:val="24"/>
        </w:rPr>
        <w:t xml:space="preserve">No art. 2º </w:t>
      </w:r>
      <w:r>
        <w:rPr>
          <w:rFonts w:cs="Arial"/>
          <w:szCs w:val="24"/>
        </w:rPr>
        <w:t>determina que:</w:t>
      </w:r>
    </w:p>
    <w:p w14:paraId="231B3A3C" w14:textId="17CAB24A" w:rsidR="00C93C2C" w:rsidRPr="00C93C2C" w:rsidRDefault="00C93C2C" w:rsidP="00C93C2C">
      <w:pPr>
        <w:pStyle w:val="NormalWeb"/>
        <w:ind w:left="2268"/>
        <w:jc w:val="both"/>
        <w:rPr>
          <w:color w:val="000000"/>
          <w:sz w:val="20"/>
          <w:szCs w:val="20"/>
        </w:rPr>
      </w:pPr>
      <w:r w:rsidRPr="00C93C2C">
        <w:rPr>
          <w:rFonts w:ascii="Arial" w:hAnsi="Arial" w:cs="Arial"/>
          <w:color w:val="000000"/>
          <w:sz w:val="20"/>
          <w:szCs w:val="20"/>
        </w:rPr>
        <w:t>Art. 2° O imposto incide sobre: </w:t>
      </w:r>
      <w:bookmarkStart w:id="10" w:name="art2i"/>
      <w:bookmarkEnd w:id="10"/>
      <w:r w:rsidRPr="00C93C2C">
        <w:rPr>
          <w:rFonts w:ascii="Arial" w:hAnsi="Arial" w:cs="Arial"/>
          <w:color w:val="000000"/>
          <w:sz w:val="20"/>
          <w:szCs w:val="20"/>
        </w:rPr>
        <w:t>I - operações relativas à circulação de mercadorias, inclusive o fornecimento de alimentação e bebidas em bares, restaurantes e estabelecimentos similares</w:t>
      </w:r>
      <w:bookmarkStart w:id="11" w:name="art2ii"/>
      <w:bookmarkEnd w:id="11"/>
      <w:r w:rsidRPr="00C93C2C">
        <w:rPr>
          <w:rFonts w:ascii="Arial" w:hAnsi="Arial" w:cs="Arial"/>
          <w:color w:val="000000"/>
          <w:sz w:val="20"/>
          <w:szCs w:val="20"/>
        </w:rPr>
        <w:t>; II - prestações de serviços de transporte interestadual e intermunicipal, por qualquer via, de pessoas, bens, mercadorias ou valores; </w:t>
      </w:r>
      <w:bookmarkStart w:id="12" w:name="art2iii"/>
      <w:bookmarkEnd w:id="12"/>
      <w:r w:rsidRPr="00C93C2C">
        <w:rPr>
          <w:rFonts w:ascii="Arial" w:hAnsi="Arial" w:cs="Arial"/>
          <w:color w:val="000000"/>
          <w:sz w:val="20"/>
          <w:szCs w:val="20"/>
        </w:rPr>
        <w:t>III - prestações onerosas de serviços de comunicação, por qualquer meio, inclusive a geração, a emissão, a recepção, a transmissão, a retransmissão, a repetição e a ampliação de comunicação de qualquer natureza;</w:t>
      </w:r>
      <w:bookmarkStart w:id="13" w:name="art2iv"/>
      <w:bookmarkEnd w:id="13"/>
      <w:r w:rsidRPr="00C93C2C">
        <w:rPr>
          <w:color w:val="000000"/>
          <w:sz w:val="20"/>
          <w:szCs w:val="20"/>
        </w:rPr>
        <w:t xml:space="preserve"> </w:t>
      </w:r>
      <w:r w:rsidRPr="00C93C2C">
        <w:rPr>
          <w:rFonts w:ascii="Arial" w:hAnsi="Arial" w:cs="Arial"/>
          <w:color w:val="000000"/>
          <w:sz w:val="20"/>
          <w:szCs w:val="20"/>
        </w:rPr>
        <w:t>IV - fornecimento de mercadorias com prestação de serviços não compreendidos na competência tributária dos Municípios;</w:t>
      </w:r>
      <w:bookmarkStart w:id="14" w:name="art2v"/>
      <w:bookmarkEnd w:id="14"/>
      <w:r w:rsidRPr="00C93C2C">
        <w:rPr>
          <w:color w:val="000000"/>
          <w:sz w:val="20"/>
          <w:szCs w:val="20"/>
        </w:rPr>
        <w:t xml:space="preserve"> </w:t>
      </w:r>
      <w:r w:rsidRPr="00C93C2C">
        <w:rPr>
          <w:rFonts w:ascii="Arial" w:hAnsi="Arial" w:cs="Arial"/>
          <w:color w:val="000000"/>
          <w:sz w:val="20"/>
          <w:szCs w:val="20"/>
        </w:rPr>
        <w:t>V - fornecimento de mercadorias com prestação de serviços sujeitos ao imposto sobre serviços, de competência dos Municípios, quando a lei complementar aplicável expressamente o sujeitar à incidência do imposto estadual.</w:t>
      </w:r>
      <w:r w:rsidR="002B21C1">
        <w:rPr>
          <w:rStyle w:val="Refdenotaderodap"/>
          <w:rFonts w:ascii="Arial" w:hAnsi="Arial" w:cs="Arial"/>
          <w:color w:val="000000"/>
          <w:sz w:val="20"/>
          <w:szCs w:val="20"/>
        </w:rPr>
        <w:footnoteReference w:id="45"/>
      </w:r>
    </w:p>
    <w:p w14:paraId="260EEA16" w14:textId="5C465A72" w:rsidR="00C93C2C" w:rsidRDefault="00D74267" w:rsidP="00D74267">
      <w:pPr>
        <w:ind w:firstLine="708"/>
      </w:pPr>
      <w:r>
        <w:t>A mesma Lei Complementar ainda estabelece as normas gerais relativas ao ICMS, como as alíquotas, as hipóteses de incidência, forma de cálculo, as obrigações dos contribuintes e das autoridades fiscais. Cada estado e o Distrito Federal têm autonomia para definir a sua legislação específica sobre o ICMS, desde que estejam de acordo com a legislação federal.</w:t>
      </w:r>
    </w:p>
    <w:p w14:paraId="3173653E" w14:textId="2C6BEDAA" w:rsidR="003C2331" w:rsidRDefault="00CD1452" w:rsidP="00CD1452">
      <w:pPr>
        <w:ind w:firstLine="708"/>
      </w:pPr>
      <w:r w:rsidRPr="007C2E99">
        <w:lastRenderedPageBreak/>
        <w:t>O âmbito de abrangência do ICMS é composto</w:t>
      </w:r>
      <w:r w:rsidR="007C2E99">
        <w:t xml:space="preserve"> assim</w:t>
      </w:r>
      <w:r w:rsidRPr="007C2E99">
        <w:t xml:space="preserve"> por três</w:t>
      </w:r>
      <w:r w:rsidR="007C2E99">
        <w:t xml:space="preserve"> núcleos, que são:</w:t>
      </w:r>
      <w:r w:rsidRPr="007C2E99">
        <w:t xml:space="preserve"> as operações relacionadas à</w:t>
      </w:r>
      <w:r w:rsidR="007C2E99">
        <w:t xml:space="preserve"> circulação de mercadorias, </w:t>
      </w:r>
      <w:r w:rsidRPr="007C2E99">
        <w:t>os serviços de transporte inter</w:t>
      </w:r>
      <w:r w:rsidR="007C2E99">
        <w:t>estadual e intermunicipal e</w:t>
      </w:r>
      <w:r w:rsidRPr="007C2E99">
        <w:t xml:space="preserve"> os serviços de comunicação.</w:t>
      </w:r>
      <w:r w:rsidR="007C2E99">
        <w:rPr>
          <w:rStyle w:val="Refdenotaderodap"/>
        </w:rPr>
        <w:footnoteReference w:id="46"/>
      </w:r>
    </w:p>
    <w:p w14:paraId="6984FD86" w14:textId="53E43944" w:rsidR="007C2E99" w:rsidRDefault="007C2E99" w:rsidP="00CD1452">
      <w:pPr>
        <w:ind w:firstLine="708"/>
      </w:pPr>
      <w:r>
        <w:t xml:space="preserve">Sobre o primeiro, que diz respeito </w:t>
      </w:r>
      <w:r w:rsidRPr="007C2E99">
        <w:t xml:space="preserve">às operações de circulação de </w:t>
      </w:r>
      <w:proofErr w:type="gramStart"/>
      <w:r w:rsidRPr="007C2E99">
        <w:t xml:space="preserve">mercadorias, </w:t>
      </w:r>
      <w:r w:rsidR="00AA1758">
        <w:t xml:space="preserve"> </w:t>
      </w:r>
      <w:r w:rsidRPr="007C2E99">
        <w:t>refere</w:t>
      </w:r>
      <w:proofErr w:type="gramEnd"/>
      <w:r w:rsidRPr="007C2E99">
        <w:t>-se a negócios jurídicos mercantis e não apenas à movimentação física ou econômica de qualquer tipo de produto. Essas operações envolvem necessariamente a transferência de um direito, seja ele de propriedade ou posse, que pode ser efetuado por meio de venda ou troca entre bens equivalentes, caracterizando assim uma obrigação de "dar" conforme o direito privado. O conceito de circulação dessas mercadorias se refere à transmissão desses produtos de uma pessoa para outra por meio de um título jurídico, não se restringindo apenas à movimentação física ou econômica.</w:t>
      </w:r>
      <w:r>
        <w:rPr>
          <w:rStyle w:val="Refdenotaderodap"/>
        </w:rPr>
        <w:footnoteReference w:id="47"/>
      </w:r>
    </w:p>
    <w:p w14:paraId="32FFD058" w14:textId="28DC26CB" w:rsidR="003C2331" w:rsidRDefault="007C2E99" w:rsidP="00427134">
      <w:pPr>
        <w:ind w:firstLine="0"/>
      </w:pPr>
      <w:r>
        <w:tab/>
        <w:t>Essa circulação de mercadorias pode ser definida como “a passagem de mercadorias de uma pessoa para outra, sob o manto de um título jurídico, equivale a declarar, à sombra de um ato ou de um contrato nominado ou inominado”.</w:t>
      </w:r>
      <w:r>
        <w:rPr>
          <w:rStyle w:val="Refdenotaderodap"/>
        </w:rPr>
        <w:footnoteReference w:id="48"/>
      </w:r>
      <w:r w:rsidR="00FE71BA">
        <w:t xml:space="preserve"> </w:t>
      </w:r>
      <w:r w:rsidR="00FE71BA" w:rsidRPr="00FE71BA">
        <w:t>Além disso, é importante destacar que a transferência de propriedade ou posse deve ser efetiva e não apenas formal, ou seja, deve haver uma efetiva transferência da propriedade ou posse da mercadoria entre as partes.</w:t>
      </w:r>
    </w:p>
    <w:p w14:paraId="2282EF3B" w14:textId="34FA9C67" w:rsidR="00FE71BA" w:rsidRDefault="00FE71BA" w:rsidP="00FE71BA">
      <w:pPr>
        <w:ind w:firstLine="708"/>
      </w:pPr>
      <w:r w:rsidRPr="007442E3">
        <w:t>O campo de aplicação do ICMS abrange qualquer operação comercial que envolva a transferência da titularidade da mercadoria, não se limitando apenas à transferência de propriedade. Isso ocorre porque essas transações podem envolver também a transferência de poderes atípicos ao domínio, que conferem ao comprador a disponibilidade jurídica sobre a mercadoria. Portanto, a materialidade do ICMS inclui todas as transações jurídicas comerciais que envolvam a transferência da titularidade da mercadoria</w:t>
      </w:r>
      <w:r w:rsidR="007442E3">
        <w:t>.</w:t>
      </w:r>
      <w:r w:rsidR="007442E3">
        <w:rPr>
          <w:rStyle w:val="Refdenotaderodap"/>
        </w:rPr>
        <w:footnoteReference w:id="49"/>
      </w:r>
      <w:r w:rsidR="007442E3">
        <w:t xml:space="preserve"> Ou seja,</w:t>
      </w:r>
      <w:r w:rsidR="007442E3" w:rsidRPr="007442E3">
        <w:rPr>
          <w:rFonts w:ascii="Segoe UI" w:hAnsi="Segoe UI" w:cs="Segoe UI"/>
          <w:color w:val="374151"/>
          <w:shd w:val="clear" w:color="auto" w:fill="F7F7F8"/>
        </w:rPr>
        <w:t xml:space="preserve"> </w:t>
      </w:r>
      <w:r w:rsidR="007442E3">
        <w:t>a materialidade do ICMS abrange</w:t>
      </w:r>
      <w:r w:rsidR="007442E3" w:rsidRPr="007442E3">
        <w:t xml:space="preserve"> todas as transações comerciais que envolvam a transferência da titularidade da mercadoria</w:t>
      </w:r>
      <w:r w:rsidR="007442E3">
        <w:t>.</w:t>
      </w:r>
    </w:p>
    <w:p w14:paraId="0D4EEF31" w14:textId="5B78E088" w:rsidR="007442E3" w:rsidRDefault="007442E3" w:rsidP="00FE71BA">
      <w:pPr>
        <w:ind w:firstLine="708"/>
      </w:pPr>
      <w:r w:rsidRPr="007442E3">
        <w:t xml:space="preserve">No entanto, a aplicação do ICMS não se aplica a todas as operações de circulação, já que esse imposto só incide sobre as operações de circulação que </w:t>
      </w:r>
      <w:r w:rsidRPr="007442E3">
        <w:lastRenderedPageBreak/>
        <w:t>env</w:t>
      </w:r>
      <w:r>
        <w:t>olvam mercadoria.</w:t>
      </w:r>
      <w:r>
        <w:rPr>
          <w:rStyle w:val="Refdenotaderodap"/>
        </w:rPr>
        <w:footnoteReference w:id="50"/>
      </w:r>
      <w:r>
        <w:t xml:space="preserve"> Sendo assim, para compreender a aplicação do ICMS sobre mercadorias, é necessário em primeiro lugar estabelecer o que pode ser considerado mercadoria.</w:t>
      </w:r>
    </w:p>
    <w:p w14:paraId="04F29160" w14:textId="3E33731E" w:rsidR="00BA688F" w:rsidRDefault="00BA688F" w:rsidP="00FE71BA">
      <w:pPr>
        <w:ind w:firstLine="708"/>
      </w:pPr>
      <w:r>
        <w:t>O revogado Código Comercial de 1850 estabelecia que “[...] é unicamente considerada mercantil a compra e venda de efeitos móveis ou semoventes, para os revender por grosso ou a retalho, na mesma espécie ou manufaturados, ou para alugar o seu uso.”</w:t>
      </w:r>
      <w:r>
        <w:rPr>
          <w:rStyle w:val="Refdenotaderodap"/>
        </w:rPr>
        <w:footnoteReference w:id="51"/>
      </w:r>
      <w:r>
        <w:t xml:space="preserve"> Conforme essa definição, estaria </w:t>
      </w:r>
      <w:r w:rsidRPr="00BA688F">
        <w:t>excluída a possibilidade de bens imóveis serem incluídos na materialidade do imposto.</w:t>
      </w:r>
      <w:r>
        <w:t xml:space="preserve"> Embora o referido Código já tenha sido revogado, ainda se encontra na doutrina uma definição de mercadoria que é relacionada a bens móveis e corpóreos. </w:t>
      </w:r>
    </w:p>
    <w:p w14:paraId="151ABF8E" w14:textId="21D572B7" w:rsidR="00BA688F" w:rsidRDefault="00BA688F" w:rsidP="00FE71BA">
      <w:pPr>
        <w:ind w:firstLine="708"/>
      </w:pPr>
      <w:r>
        <w:t>No mesmo sentido, o STF entendeu que:</w:t>
      </w:r>
    </w:p>
    <w:p w14:paraId="4A3D565B" w14:textId="77777777" w:rsidR="00BA688F" w:rsidRDefault="00BA688F" w:rsidP="00FE71BA">
      <w:pPr>
        <w:ind w:firstLine="708"/>
      </w:pPr>
    </w:p>
    <w:p w14:paraId="56D41925" w14:textId="5253F0FC" w:rsidR="00BA688F" w:rsidRPr="00BA688F" w:rsidRDefault="00BA688F" w:rsidP="00BA688F">
      <w:pPr>
        <w:spacing w:line="240" w:lineRule="auto"/>
        <w:ind w:left="2268" w:firstLine="0"/>
        <w:rPr>
          <w:sz w:val="20"/>
          <w:szCs w:val="20"/>
        </w:rPr>
      </w:pPr>
      <w:r w:rsidRPr="00BA688F">
        <w:rPr>
          <w:sz w:val="20"/>
          <w:szCs w:val="20"/>
        </w:rPr>
        <w:t>[...]o conceito de mercadoria efetivamente não inclui os bens incorpóreos, como os direitos em geral: mercadoria é bem corpóreo objeto de atos de comércio ou destinado a sê-lo. Ora, no caso, o que se pretende é a declaração de inexistência de relação jurídica de natureza tributária entre a autora e o Estado, relativamente às operações de "licenciamento ou cessão de direito de uso de programas de computador": trata-se, pois, de operações que têm como objeto um direito de uso, bem incorpóreo insuscetível de ser incluído no conceito de mercadoria e, consequentemente, de sofrer a incidência do ICMS.</w:t>
      </w:r>
      <w:r>
        <w:rPr>
          <w:rStyle w:val="Refdenotaderodap"/>
          <w:sz w:val="20"/>
          <w:szCs w:val="20"/>
        </w:rPr>
        <w:footnoteReference w:id="52"/>
      </w:r>
    </w:p>
    <w:p w14:paraId="2E26AE03" w14:textId="77777777" w:rsidR="00BA688F" w:rsidRDefault="00BA688F" w:rsidP="00BA688F">
      <w:pPr>
        <w:ind w:firstLine="0"/>
      </w:pPr>
    </w:p>
    <w:p w14:paraId="0C664DDB" w14:textId="1ED8DCD0" w:rsidR="00F47F6E" w:rsidRDefault="00F47F6E" w:rsidP="00F47F6E">
      <w:r w:rsidRPr="00F47F6E">
        <w:t>Dessa forma, os bens incorpóreos, como os direitos em geral, não pode</w:t>
      </w:r>
      <w:r>
        <w:t>ria</w:t>
      </w:r>
      <w:r w:rsidRPr="00F47F6E">
        <w:t>m ser considerados mercadorias e, consequentemente, não estão</w:t>
      </w:r>
      <w:r>
        <w:t xml:space="preserve"> sujeitos à incidência do ICMS.</w:t>
      </w:r>
    </w:p>
    <w:p w14:paraId="473382F9" w14:textId="036129A7" w:rsidR="003B110D" w:rsidRDefault="00F47F6E" w:rsidP="00BA688F">
      <w:pPr>
        <w:ind w:firstLine="0"/>
      </w:pPr>
      <w:r>
        <w:tab/>
      </w:r>
      <w:r w:rsidRPr="00F47F6E">
        <w:t>Destaca-se a necessidade de</w:t>
      </w:r>
      <w:r>
        <w:t xml:space="preserve"> atualização, adaptando</w:t>
      </w:r>
      <w:r w:rsidRPr="00F47F6E">
        <w:t xml:space="preserve"> o conceito às novas tecnologias que mudaram as operações e formas de comércio de produtos, aumentando assim as transações que podem ser alcançadas pelo imposto. É </w:t>
      </w:r>
      <w:r>
        <w:t>importante</w:t>
      </w:r>
      <w:r w:rsidRPr="00F47F6E">
        <w:t xml:space="preserve"> que a definição de mercadoria não se limite apenas aos produtos físicos, mas também inclua produtos intangíveis, como a oferta de energia elétrica, que já é considerada uma situação tributável pelo ICMS.</w:t>
      </w:r>
      <w:r>
        <w:rPr>
          <w:rStyle w:val="Refdenotaderodap"/>
        </w:rPr>
        <w:footnoteReference w:id="53"/>
      </w:r>
    </w:p>
    <w:p w14:paraId="7A33D17A" w14:textId="2A611785" w:rsidR="003B110D" w:rsidRDefault="003B110D" w:rsidP="003B110D">
      <w:pPr>
        <w:ind w:firstLine="0"/>
      </w:pPr>
      <w:r>
        <w:lastRenderedPageBreak/>
        <w:tab/>
        <w:t xml:space="preserve">Nesse sentido, já se nota que o STF </w:t>
      </w:r>
      <w:r w:rsidR="00822D89">
        <w:t>já adotou</w:t>
      </w:r>
      <w:r>
        <w:t xml:space="preserve"> essa posição, </w:t>
      </w:r>
      <w:r w:rsidRPr="003B110D">
        <w:t>como exemplificado no julgamento da medida cautelar na Ação Direta de Inconstitucionalidade nº 1.945, no qual rejeitou, por maioria, o pedido de suspensão temporária da lei de Mato Grosso que previa a incidência do ICMS sobre a aquisição de softwares através de transferência eletrônica de dados. Esse caso mostra que o STF reconsiderou a questão devido ao avanço tecnológico constante e indicou que a característica mercantil da operação não é afetada pelo fato de o bem ser adquirido por download.</w:t>
      </w:r>
      <w:r w:rsidR="00054D6F">
        <w:rPr>
          <w:rStyle w:val="Refdenotaderodap"/>
        </w:rPr>
        <w:footnoteReference w:id="54"/>
      </w:r>
      <w:r w:rsidRPr="003B110D">
        <w:t xml:space="preserve"> Essa posição do STF sinaliza que a característica mercantil da operação não </w:t>
      </w:r>
      <w:r w:rsidR="00822D89">
        <w:t>seria</w:t>
      </w:r>
      <w:r w:rsidRPr="003B110D">
        <w:t xml:space="preserve"> afetada pelo fato de o bem ser adquirido por download, o que tem sido motivo de discussão no contexto da tributação sobre soft</w:t>
      </w:r>
      <w:r>
        <w:t>wares e outros bens intangíveis.</w:t>
      </w:r>
    </w:p>
    <w:p w14:paraId="2458401B" w14:textId="1616CD0B" w:rsidR="00142582" w:rsidRDefault="00142582" w:rsidP="003B110D">
      <w:pPr>
        <w:ind w:firstLine="0"/>
      </w:pPr>
      <w:r>
        <w:tab/>
        <w:t>Portanto: “O ICMS-M incide sobre qualquer ato de transmissão (física ou virtual) de bem (corpóreo ou não) colocado à disposição no mercado”</w:t>
      </w:r>
      <w:r>
        <w:rPr>
          <w:rStyle w:val="Refdenotaderodap"/>
        </w:rPr>
        <w:footnoteReference w:id="55"/>
      </w:r>
      <w:r>
        <w:t xml:space="preserve">. </w:t>
      </w:r>
      <w:r w:rsidR="00374E42">
        <w:t>Desse modo</w:t>
      </w:r>
      <w:r w:rsidR="00A1460A">
        <w:t>, é importante</w:t>
      </w:r>
      <w:r>
        <w:t xml:space="preserve"> frisar que o que faz a diferença para que se possa incidir o ICMS</w:t>
      </w:r>
      <w:r w:rsidR="001E2798">
        <w:t xml:space="preserve"> sobre a circulação de mercadoria</w:t>
      </w:r>
      <w:r w:rsidR="00A1460A">
        <w:t xml:space="preserve"> </w:t>
      </w:r>
      <w:r>
        <w:t>não é a corporeidade do bem, mas sim o fato de haver transmissão definitiva.</w:t>
      </w:r>
    </w:p>
    <w:p w14:paraId="63A096F6" w14:textId="22CC4EAF" w:rsidR="006671A7" w:rsidRDefault="003B110D" w:rsidP="006671A7">
      <w:pPr>
        <w:ind w:firstLine="708"/>
      </w:pPr>
      <w:r>
        <w:t xml:space="preserve">Outra </w:t>
      </w:r>
      <w:r w:rsidR="007442E3">
        <w:t xml:space="preserve">possibilidade para </w:t>
      </w:r>
      <w:r w:rsidR="008F1585">
        <w:t>incidência e ICMS</w:t>
      </w:r>
      <w:r w:rsidR="00C62CAE">
        <w:t xml:space="preserve"> que é relevante para esse trabalho</w:t>
      </w:r>
      <w:r>
        <w:t>, conforme já mencionado</w:t>
      </w:r>
      <w:r w:rsidR="00C62CAE">
        <w:t xml:space="preserve"> anteriormente</w:t>
      </w:r>
      <w:r>
        <w:t>,</w:t>
      </w:r>
      <w:r w:rsidR="008F1585">
        <w:t xml:space="preserve"> é quando existe </w:t>
      </w:r>
      <w:r w:rsidR="007442E3">
        <w:t>prestação de serviço de comunicação</w:t>
      </w:r>
      <w:r w:rsidR="008F1585">
        <w:t>.</w:t>
      </w:r>
    </w:p>
    <w:p w14:paraId="5177FE20" w14:textId="77777777" w:rsidR="006671A7" w:rsidRDefault="00B03AEB" w:rsidP="00B03AEB">
      <w:pPr>
        <w:ind w:firstLine="708"/>
      </w:pPr>
      <w:r>
        <w:t xml:space="preserve">A previsão de tributação sobre serviço de comunicação já era prevista </w:t>
      </w:r>
      <w:r w:rsidRPr="00B03AEB">
        <w:t>presente no Art. 68, II, do CTN</w:t>
      </w:r>
      <w:r w:rsidR="006671A7">
        <w:t>:</w:t>
      </w:r>
    </w:p>
    <w:p w14:paraId="748F19E1" w14:textId="77777777" w:rsidR="006671A7" w:rsidRDefault="006671A7" w:rsidP="00B03AEB">
      <w:pPr>
        <w:ind w:firstLine="708"/>
      </w:pPr>
    </w:p>
    <w:p w14:paraId="30E0CD51" w14:textId="4694692B" w:rsidR="006671A7" w:rsidRPr="006671A7" w:rsidRDefault="006671A7" w:rsidP="006671A7">
      <w:pPr>
        <w:spacing w:line="240" w:lineRule="auto"/>
        <w:ind w:left="2268" w:firstLine="0"/>
        <w:rPr>
          <w:rFonts w:eastAsia="Times New Roman" w:cs="Arial"/>
          <w:sz w:val="20"/>
          <w:szCs w:val="20"/>
          <w:lang w:eastAsia="pt-BR"/>
        </w:rPr>
      </w:pPr>
      <w:r w:rsidRPr="006671A7">
        <w:rPr>
          <w:rFonts w:eastAsia="Times New Roman" w:cs="Arial"/>
          <w:bCs/>
          <w:sz w:val="20"/>
          <w:szCs w:val="20"/>
          <w:lang w:eastAsia="pt-BR"/>
        </w:rPr>
        <w:t>Art. 68.</w:t>
      </w:r>
      <w:r w:rsidRPr="006671A7">
        <w:rPr>
          <w:rFonts w:eastAsia="Times New Roman" w:cs="Arial"/>
          <w:sz w:val="20"/>
          <w:szCs w:val="20"/>
          <w:lang w:eastAsia="pt-BR"/>
        </w:rPr>
        <w:t xml:space="preserve"> O imposto, de competência da União, sobre serviços de transportes e comunicações tem como fato gerador: </w:t>
      </w:r>
      <w:r w:rsidRPr="006671A7">
        <w:rPr>
          <w:rFonts w:eastAsia="Times New Roman" w:cs="Arial"/>
          <w:bCs/>
          <w:sz w:val="20"/>
          <w:szCs w:val="20"/>
          <w:lang w:eastAsia="pt-BR"/>
        </w:rPr>
        <w:t>II</w:t>
      </w:r>
      <w:r w:rsidRPr="006671A7">
        <w:rPr>
          <w:rFonts w:eastAsia="Times New Roman" w:cs="Arial"/>
          <w:sz w:val="20"/>
          <w:szCs w:val="20"/>
          <w:lang w:eastAsia="pt-BR"/>
        </w:rPr>
        <w:t> - a prestação do serviço de comunicações, assim se entendendo a transmissão e o recebimento, por qualquer processo, de mensagens escritas, faladas ou visuais, salvo quando os pontos de transmissão e de recebimento se situem no território de um mesmo Município e a mensagem em curso não possa ser captada fora desse território.</w:t>
      </w:r>
      <w:r>
        <w:rPr>
          <w:rStyle w:val="Refdenotaderodap"/>
          <w:rFonts w:eastAsia="Times New Roman" w:cs="Arial"/>
          <w:sz w:val="20"/>
          <w:szCs w:val="20"/>
          <w:lang w:eastAsia="pt-BR"/>
        </w:rPr>
        <w:footnoteReference w:id="56"/>
      </w:r>
    </w:p>
    <w:p w14:paraId="1E4913F3" w14:textId="77777777" w:rsidR="006671A7" w:rsidRDefault="006671A7" w:rsidP="006671A7">
      <w:pPr>
        <w:ind w:firstLine="0"/>
      </w:pPr>
    </w:p>
    <w:p w14:paraId="30FC651A" w14:textId="758954F9" w:rsidR="00B03AEB" w:rsidRPr="00522C8C" w:rsidRDefault="00522C8C" w:rsidP="00522C8C">
      <w:pPr>
        <w:autoSpaceDE w:val="0"/>
        <w:autoSpaceDN w:val="0"/>
        <w:adjustRightInd w:val="0"/>
        <w:ind w:firstLine="708"/>
      </w:pPr>
      <w:r>
        <w:t xml:space="preserve">Aqui existem dois pontos a serem observados. Em primeiro lugar, é </w:t>
      </w:r>
      <w:r w:rsidRPr="00522C8C">
        <w:t xml:space="preserve">necessário clareza e precisão na definição dos fatos geradores do imposto, a fim de evitar </w:t>
      </w:r>
      <w:r w:rsidRPr="00522C8C">
        <w:lastRenderedPageBreak/>
        <w:t>interpretações divergentes e garantir uma aplicação uniforme da lei. Além disso,</w:t>
      </w:r>
      <w:r>
        <w:rPr>
          <w:rFonts w:ascii="Segoe UI" w:hAnsi="Segoe UI" w:cs="Segoe UI"/>
          <w:color w:val="374151"/>
          <w:shd w:val="clear" w:color="auto" w:fill="F7F7F8"/>
        </w:rPr>
        <w:t xml:space="preserve"> </w:t>
      </w:r>
      <w:r>
        <w:t>e</w:t>
      </w:r>
      <w:r w:rsidR="006671A7">
        <w:t xml:space="preserve">mbora </w:t>
      </w:r>
      <w:r>
        <w:t xml:space="preserve">posteriormente, por meio de Lei Complementar, a competência </w:t>
      </w:r>
      <w:r w:rsidR="006671A7">
        <w:t xml:space="preserve">tenha </w:t>
      </w:r>
      <w:r>
        <w:t>sido transferida</w:t>
      </w:r>
      <w:r w:rsidR="006671A7" w:rsidRPr="00522C8C">
        <w:t xml:space="preserve"> para os Estados e </w:t>
      </w:r>
      <w:r w:rsidRPr="00522C8C">
        <w:t>tenha havido</w:t>
      </w:r>
      <w:r w:rsidR="006671A7" w:rsidRPr="00522C8C">
        <w:t xml:space="preserve"> agregação</w:t>
      </w:r>
      <w:r w:rsidRPr="00522C8C">
        <w:t xml:space="preserve"> </w:t>
      </w:r>
      <w:r w:rsidR="006671A7" w:rsidRPr="00522C8C">
        <w:t>de outras características</w:t>
      </w:r>
      <w:r>
        <w:t>,</w:t>
      </w:r>
      <w:r w:rsidR="006671A7" w:rsidRPr="00522C8C">
        <w:t xml:space="preserve"> como a nã</w:t>
      </w:r>
      <w:r w:rsidRPr="00522C8C">
        <w:t>o-cumulatividade, os traços essenciais do ICMS não se desnaturaram.</w:t>
      </w:r>
      <w:r w:rsidRPr="00522C8C">
        <w:rPr>
          <w:vertAlign w:val="superscript"/>
        </w:rPr>
        <w:footnoteReference w:id="57"/>
      </w:r>
      <w:r w:rsidRPr="00522C8C">
        <w:t xml:space="preserve"> </w:t>
      </w:r>
      <w:r w:rsidR="006671A7">
        <w:t>Assim:</w:t>
      </w:r>
    </w:p>
    <w:p w14:paraId="12F357F5" w14:textId="77777777" w:rsidR="006671A7" w:rsidRDefault="006671A7" w:rsidP="00B03AEB">
      <w:pPr>
        <w:ind w:firstLine="708"/>
      </w:pPr>
    </w:p>
    <w:p w14:paraId="45C53293" w14:textId="4868047C" w:rsidR="006671A7" w:rsidRPr="00DA2C18" w:rsidRDefault="006671A7" w:rsidP="00DA2C18">
      <w:pPr>
        <w:autoSpaceDE w:val="0"/>
        <w:autoSpaceDN w:val="0"/>
        <w:adjustRightInd w:val="0"/>
        <w:spacing w:line="240" w:lineRule="auto"/>
        <w:ind w:left="2268" w:firstLine="0"/>
        <w:rPr>
          <w:rFonts w:cs="Arial"/>
          <w:sz w:val="20"/>
          <w:szCs w:val="20"/>
        </w:rPr>
      </w:pPr>
      <w:r w:rsidRPr="00DA2C18">
        <w:rPr>
          <w:rFonts w:cs="Arial"/>
          <w:sz w:val="20"/>
          <w:szCs w:val="20"/>
        </w:rPr>
        <w:t>Embora o próprio CTN tenha estabelecido regras para o Imposto sobre Serviços de Comunicações, tais dispositivos nunca foram revogados. Por isso, como a grande novidade trazida pela Constituição de 1988 à prestação do serviço de comunicação foi a não-cumulatividade, não haveria motivos para afastar a definição da hipótese tributária prevista pelo CTN, pois a Constituição e os próprios atos normativos posteriores consideraram essa delimitação.</w:t>
      </w:r>
      <w:r w:rsidRPr="00DA2C18">
        <w:rPr>
          <w:rStyle w:val="Refdenotaderodap"/>
          <w:rFonts w:cs="Arial"/>
          <w:sz w:val="20"/>
          <w:szCs w:val="20"/>
        </w:rPr>
        <w:footnoteReference w:id="58"/>
      </w:r>
    </w:p>
    <w:p w14:paraId="7F04D1FD" w14:textId="77777777" w:rsidR="006671A7" w:rsidRDefault="006671A7" w:rsidP="006671A7">
      <w:pPr>
        <w:ind w:firstLine="708"/>
      </w:pPr>
    </w:p>
    <w:p w14:paraId="45EC8D68" w14:textId="35356C5E" w:rsidR="006671A7" w:rsidRDefault="006671A7" w:rsidP="006671A7">
      <w:pPr>
        <w:ind w:firstLine="708"/>
      </w:pPr>
      <w:r w:rsidRPr="006671A7">
        <w:t>Isso ressalta a importância da interpretação integrada da legislação tributária em vigor, considerando tanto as normas anteriores quanto as posteriores para uma compreensão mais completa das obrigações fiscais.</w:t>
      </w:r>
    </w:p>
    <w:p w14:paraId="1AE88B20" w14:textId="5DFA34A7" w:rsidR="003C2331" w:rsidRDefault="00AA1758" w:rsidP="00AA1758">
      <w:pPr>
        <w:ind w:firstLine="708"/>
      </w:pPr>
      <w:r>
        <w:t>O critério material do ICMS sobre serviço de comunicação</w:t>
      </w:r>
      <w:r w:rsidR="009B6EA6">
        <w:t xml:space="preserve"> </w:t>
      </w:r>
      <w:r w:rsidRPr="00AA1758">
        <w:t>abrange todos os serviços de comunicação que envolvem a transmissão onerosa de uma mensagem por meio de um canal de comunicação, de um emissor a um receptor, exigindo a participação de um terceiro não envolvido na relação comunicativa. É importante notar que esse serviço pode ocorrer em uma cadeia comunicativa que permite a tributação do imposto em mais de uma etapa.</w:t>
      </w:r>
      <w:r>
        <w:rPr>
          <w:rStyle w:val="Refdenotaderodap"/>
        </w:rPr>
        <w:footnoteReference w:id="59"/>
      </w:r>
    </w:p>
    <w:p w14:paraId="0A0619F9" w14:textId="678323AB" w:rsidR="001B1E13" w:rsidRDefault="001B1E13" w:rsidP="00AA1758">
      <w:pPr>
        <w:ind w:firstLine="708"/>
      </w:pPr>
      <w:r w:rsidRPr="001B1E13">
        <w:t xml:space="preserve">Essa complexidade mostra </w:t>
      </w:r>
      <w:r>
        <w:t xml:space="preserve">que para a correta aplicação do ICMS, em cada caso é necessário que seja feita </w:t>
      </w:r>
      <w:r w:rsidRPr="001B1E13">
        <w:t>uma análise detalhada da</w:t>
      </w:r>
      <w:r>
        <w:t xml:space="preserve"> legislação e da jurisprudência em torno do serviço sobre o qual esteja sendo discutida a aplicação do tributo.</w:t>
      </w:r>
    </w:p>
    <w:p w14:paraId="64AABFB6" w14:textId="05899697" w:rsidR="003C0910" w:rsidRDefault="003C0910" w:rsidP="00AA1758">
      <w:pPr>
        <w:ind w:firstLine="708"/>
      </w:pPr>
    </w:p>
    <w:p w14:paraId="0A62E0CC" w14:textId="295CDE25" w:rsidR="003C0910" w:rsidRPr="003C0910" w:rsidRDefault="00AD1E46" w:rsidP="008E5FDD">
      <w:pPr>
        <w:pStyle w:val="Ttulo3"/>
      </w:pPr>
      <w:bookmarkStart w:id="15" w:name="_Toc134626656"/>
      <w:r>
        <w:t>2.2.2</w:t>
      </w:r>
      <w:r w:rsidRPr="00AD1E46">
        <w:t xml:space="preserve"> IMPOSTO SOBRE SERVIÇO </w:t>
      </w:r>
      <w:bookmarkEnd w:id="15"/>
    </w:p>
    <w:p w14:paraId="485EC6DE" w14:textId="77777777" w:rsidR="003C0910" w:rsidRDefault="003C0910" w:rsidP="00AA1758">
      <w:pPr>
        <w:ind w:firstLine="708"/>
      </w:pPr>
    </w:p>
    <w:p w14:paraId="5AF77DC8" w14:textId="77777777" w:rsidR="00345636" w:rsidRDefault="00EB0CB2" w:rsidP="00EB0CB2">
      <w:pPr>
        <w:ind w:firstLine="708"/>
      </w:pPr>
      <w:r>
        <w:t xml:space="preserve">Já o ISS é definido por meio do art. 156, III, da Constituição Federal que determina que: “Compete aos Municípios instituir impostos sobre: [...] III - serviços de </w:t>
      </w:r>
      <w:r>
        <w:lastRenderedPageBreak/>
        <w:t>qualquer natureza, não compreendidos no art. 155, II, definidos em lei complementar.”</w:t>
      </w:r>
      <w:r>
        <w:rPr>
          <w:rStyle w:val="Refdenotaderodap"/>
        </w:rPr>
        <w:footnoteReference w:id="60"/>
      </w:r>
      <w:r>
        <w:t xml:space="preserve"> </w:t>
      </w:r>
    </w:p>
    <w:p w14:paraId="10EA8B37" w14:textId="63A13E57" w:rsidR="00EB0CB2" w:rsidRDefault="00EB0CB2" w:rsidP="00EB0CB2">
      <w:pPr>
        <w:ind w:firstLine="708"/>
      </w:pPr>
      <w:r>
        <w:t>Além disso, a Lei Complementar 116/2003 assim dispõe:</w:t>
      </w:r>
    </w:p>
    <w:p w14:paraId="3BE183E5" w14:textId="77777777" w:rsidR="00345636" w:rsidRDefault="00345636" w:rsidP="00345636">
      <w:pPr>
        <w:ind w:firstLine="0"/>
      </w:pPr>
    </w:p>
    <w:p w14:paraId="3DDAB922" w14:textId="098FA868" w:rsidR="00EB0CB2" w:rsidRPr="00345636" w:rsidRDefault="00345636" w:rsidP="00345636">
      <w:pPr>
        <w:spacing w:line="240" w:lineRule="auto"/>
        <w:ind w:left="2268" w:firstLine="0"/>
        <w:rPr>
          <w:sz w:val="20"/>
          <w:szCs w:val="20"/>
        </w:rPr>
      </w:pPr>
      <w:r w:rsidRPr="00345636">
        <w:rPr>
          <w:sz w:val="20"/>
          <w:szCs w:val="20"/>
        </w:rPr>
        <w:t xml:space="preserve">Art. 1º </w:t>
      </w:r>
      <w:r>
        <w:rPr>
          <w:sz w:val="20"/>
          <w:szCs w:val="20"/>
        </w:rPr>
        <w:t xml:space="preserve">- </w:t>
      </w:r>
      <w:r w:rsidR="00EB0CB2" w:rsidRPr="00345636">
        <w:rPr>
          <w:sz w:val="20"/>
          <w:szCs w:val="20"/>
        </w:rPr>
        <w:t>O Imposto Sobre Serviços de Qualquer Natureza, de competência dos Municípios e do Distrito Federal, tem como fato gerador a prestação de serviços constantes da lista anexa, ainda que esses não se constituam como atividade preponderante do prestador</w:t>
      </w:r>
      <w:r w:rsidRPr="00345636">
        <w:rPr>
          <w:sz w:val="20"/>
          <w:szCs w:val="20"/>
        </w:rPr>
        <w:t>.</w:t>
      </w:r>
      <w:r>
        <w:rPr>
          <w:rStyle w:val="Refdenotaderodap"/>
          <w:sz w:val="20"/>
          <w:szCs w:val="20"/>
        </w:rPr>
        <w:footnoteReference w:id="61"/>
      </w:r>
    </w:p>
    <w:p w14:paraId="662E0538" w14:textId="77777777" w:rsidR="003C2331" w:rsidRDefault="003C2331" w:rsidP="00427134">
      <w:pPr>
        <w:ind w:firstLine="0"/>
      </w:pPr>
    </w:p>
    <w:p w14:paraId="08118CE8" w14:textId="4F611D01" w:rsidR="003C2331" w:rsidRDefault="00461929" w:rsidP="00427134">
      <w:pPr>
        <w:ind w:firstLine="0"/>
      </w:pPr>
      <w:r>
        <w:tab/>
      </w:r>
      <w:r w:rsidR="000C26C7">
        <w:t xml:space="preserve">Assim, </w:t>
      </w:r>
      <w:r w:rsidR="000C26C7" w:rsidRPr="000C26C7">
        <w:t>o ISS só pode ser atribuído sobre os serviços previstos na Lista Anexa</w:t>
      </w:r>
      <w:r w:rsidR="000C26C7">
        <w:t>.</w:t>
      </w:r>
      <w:r w:rsidR="000C26C7">
        <w:rPr>
          <w:rFonts w:cs="Arial"/>
          <w:sz w:val="30"/>
          <w:szCs w:val="30"/>
          <w:shd w:val="clear" w:color="auto" w:fill="FFFFFF"/>
        </w:rPr>
        <w:t xml:space="preserve"> </w:t>
      </w:r>
      <w:r w:rsidR="000C26C7">
        <w:t>Ter a</w:t>
      </w:r>
      <w:r w:rsidRPr="00461929">
        <w:t xml:space="preserve"> compreensão clara da definição do ISS também é fundamental para a correta tributação de serviços prestados pelos contribuintes e para evitar conflitos de competência tributária entre os entes federativos.</w:t>
      </w:r>
    </w:p>
    <w:p w14:paraId="32F36AD4" w14:textId="3A9EC32C" w:rsidR="005E0075" w:rsidRDefault="005E0075" w:rsidP="005E0075">
      <w:pPr>
        <w:ind w:firstLine="708"/>
      </w:pPr>
      <w:r w:rsidRPr="005E0075">
        <w:t>Pode-se entender que o fato gerador do imposto sobre serviços trata-se de negócio jurídico caracterizado como uma contraprestação de obrigação de fazer, que envolve a prestação de uma utilidade ou comodidade de forma personalizada e individualizada.</w:t>
      </w:r>
      <w:r w:rsidR="00054D6F">
        <w:rPr>
          <w:rStyle w:val="Refdenotaderodap"/>
        </w:rPr>
        <w:footnoteReference w:id="62"/>
      </w:r>
      <w:r w:rsidRPr="005E0075">
        <w:t xml:space="preserve"> </w:t>
      </w:r>
      <w:r w:rsidR="00054D6F">
        <w:t>Os</w:t>
      </w:r>
      <w:r w:rsidRPr="005E0075">
        <w:t xml:space="preserve"> serviços de transporte interestadual e intermunicipal, bem como os serviços de comunicação, </w:t>
      </w:r>
      <w:r>
        <w:t>já tem previsão de serem</w:t>
      </w:r>
      <w:r w:rsidRPr="005E0075">
        <w:t xml:space="preserve"> tributados pelo ICMS</w:t>
      </w:r>
      <w:r>
        <w:t>, não cabendo o ISS.</w:t>
      </w:r>
      <w:r>
        <w:rPr>
          <w:rStyle w:val="Refdenotaderodap"/>
        </w:rPr>
        <w:footnoteReference w:id="63"/>
      </w:r>
    </w:p>
    <w:p w14:paraId="2457455F" w14:textId="59D4B552" w:rsidR="003C2331" w:rsidRDefault="007254A8" w:rsidP="00427134">
      <w:pPr>
        <w:ind w:firstLine="0"/>
      </w:pPr>
      <w:r>
        <w:tab/>
        <w:t>Diante disso cabe também compreender qual o conceito de serviço, para compreender quais serviços poderiam ser abarcados pelo ISS.</w:t>
      </w:r>
    </w:p>
    <w:p w14:paraId="4E54C10B" w14:textId="6E9A5F3B" w:rsidR="007254A8" w:rsidRDefault="007254A8" w:rsidP="00427134">
      <w:pPr>
        <w:ind w:firstLine="0"/>
      </w:pPr>
      <w:r>
        <w:tab/>
        <w:t>Serviço pode ser definido como: “prestação de esforço humano a terceiros, com conteúdo econômico, em caráter negocial, sob regime de direito privado, tendendo à obtenção de um bem material ou imaterial”</w:t>
      </w:r>
      <w:r w:rsidRPr="00EB3598">
        <w:rPr>
          <w:vertAlign w:val="superscript"/>
        </w:rPr>
        <w:footnoteReference w:id="64"/>
      </w:r>
      <w:r>
        <w:t xml:space="preserve">. </w:t>
      </w:r>
      <w:r w:rsidR="0070210A">
        <w:t xml:space="preserve">Essa definição </w:t>
      </w:r>
      <w:r w:rsidR="0070210A" w:rsidRPr="0070210A">
        <w:t xml:space="preserve">considera elementos importantes, como a prestação de esforço humano, a relação negocial entre as partes, o conteúdo econômico e o objetivo de obtenção de um bem material ou imaterial. Além disso, ao mencionar o regime de direito privado, </w:t>
      </w:r>
      <w:r w:rsidR="0070210A">
        <w:t>percebe-se estar</w:t>
      </w:r>
      <w:r w:rsidR="0070210A" w:rsidRPr="0070210A">
        <w:t xml:space="preserve"> </w:t>
      </w:r>
      <w:r w:rsidR="0070210A">
        <w:t>falar sobre</w:t>
      </w:r>
      <w:r w:rsidR="0070210A" w:rsidRPr="0070210A">
        <w:t xml:space="preserve"> relações jurídicas estabelecidas entre particulares, e não entre particulares e o Estado.</w:t>
      </w:r>
    </w:p>
    <w:p w14:paraId="3EFDA9E5" w14:textId="489F1E56" w:rsidR="0004424F" w:rsidRDefault="0004424F" w:rsidP="0004424F">
      <w:pPr>
        <w:ind w:firstLine="708"/>
      </w:pPr>
      <w:r>
        <w:lastRenderedPageBreak/>
        <w:t xml:space="preserve">Entretanto, </w:t>
      </w:r>
      <w:r w:rsidRPr="000C26C7">
        <w:t>o conceito de serviço pode ser interpretado de duas maneiras radicalmente diferentes: o ponto de vista econômico, que se concentra na ideia de serviço como um negócio, e o ponto de vista jurídico, que se refere ao serviço no âmbito do Direito Privado</w:t>
      </w:r>
      <w:r>
        <w:rPr>
          <w:rStyle w:val="Refdenotaderodap"/>
        </w:rPr>
        <w:footnoteReference w:id="65"/>
      </w:r>
      <w:r>
        <w:t xml:space="preserve">, que parte do pressuposto que </w:t>
      </w:r>
      <w:r w:rsidRPr="000C26C7">
        <w:t xml:space="preserve">“sempre que o constituinte não faz ressalva expressa a determinado conceito utilizado no   texto   constitucional   é   porque   optou   por   utilizar   o   significado </w:t>
      </w:r>
      <w:r>
        <w:t>empregado no direito privado”</w:t>
      </w:r>
      <w:r>
        <w:rPr>
          <w:rStyle w:val="Refdenotaderodap"/>
        </w:rPr>
        <w:footnoteReference w:id="66"/>
      </w:r>
      <w:r>
        <w:t>.</w:t>
      </w:r>
    </w:p>
    <w:p w14:paraId="720F0C87" w14:textId="04C2227A" w:rsidR="003A11C2" w:rsidRDefault="003A11C2" w:rsidP="003A11C2">
      <w:pPr>
        <w:ind w:firstLine="708"/>
      </w:pPr>
      <w:r w:rsidRPr="003A11C2">
        <w:t>Embora a Constituição Federal não apresente uma definição explícita do conceito de serviço para efeitos de apuração do fato gerador do ISS, é possível distinguir os campos de incidência tributária com base na materialidade presente no texto legal. Por exemplo, ao comparar o IPI e o ISS, pode-se observar que na produção de bens industrializados existe uma obrigação de "fazer" (fabricar o item), mas o objetivo final do processo é uma obrigação de "dar" (vender um produto pronto) após todas as etapas de produção concluídas. A contraprestação não envolve um serviço único e personalizado, mas sim um produto, frequentemente genérico e com milhares de exemplares idênticos. Por isso que a mencionada atividade não é abarcada pelo ISS, mas sim pelo IPI</w:t>
      </w:r>
      <w:r>
        <w:t>.</w:t>
      </w:r>
      <w:r>
        <w:rPr>
          <w:rStyle w:val="Refdenotaderodap"/>
        </w:rPr>
        <w:footnoteReference w:id="67"/>
      </w:r>
    </w:p>
    <w:p w14:paraId="7A3F5D7B" w14:textId="26DFD10D" w:rsidR="0008181C" w:rsidRDefault="0004424F" w:rsidP="0004424F">
      <w:pPr>
        <w:ind w:firstLine="708"/>
      </w:pPr>
      <w:r w:rsidRPr="0004424F">
        <w:t>Em 2000, durante o julgamento do RE 116.121/SP</w:t>
      </w:r>
      <w:r w:rsidRPr="0004424F">
        <w:rPr>
          <w:vertAlign w:val="superscript"/>
        </w:rPr>
        <w:footnoteReference w:id="68"/>
      </w:r>
      <w:r w:rsidRPr="0004424F">
        <w:t>, o Supremo Tribunal Federal estabeleceu que o ISS só pode ser aplicado em casos de "obrigação de fazer". Esse veredito foi um marco importante na jurisprudência do STF e levou a outros julgamentos que seguiram a mesma tese, que define serviço para fins tributários como aquele que envolve uma obrigação de fazer. Consequentemente, uma obrigação de dar seria excluída da tributação</w:t>
      </w:r>
      <w:r>
        <w:t>.</w:t>
      </w:r>
      <w:r>
        <w:rPr>
          <w:rStyle w:val="Refdenotaderodap"/>
        </w:rPr>
        <w:footnoteReference w:id="69"/>
      </w:r>
    </w:p>
    <w:p w14:paraId="2C9F3D0F" w14:textId="359917EE" w:rsidR="005E0075" w:rsidRDefault="0004424F" w:rsidP="0004424F">
      <w:pPr>
        <w:ind w:firstLine="708"/>
      </w:pPr>
      <w:r w:rsidRPr="0004424F">
        <w:t>A Súmula Vinculante nº 31 do STF também favorece essa situação, estabelecendo o seguinte texto:</w:t>
      </w:r>
      <w:r>
        <w:t xml:space="preserve"> “É</w:t>
      </w:r>
      <w:r w:rsidRPr="0004424F">
        <w:t xml:space="preserve"> inconstitucional a incidência do imposto sobre </w:t>
      </w:r>
      <w:r w:rsidRPr="0004424F">
        <w:lastRenderedPageBreak/>
        <w:t>serviços de qualquer natureza –ISS sobre operações de locações de bens móveis</w:t>
      </w:r>
      <w:r>
        <w:t>.</w:t>
      </w:r>
      <w:r>
        <w:rPr>
          <w:rStyle w:val="Refdenotaderodap"/>
        </w:rPr>
        <w:footnoteReference w:id="70"/>
      </w:r>
      <w:r w:rsidRPr="0004424F">
        <w:t>”</w:t>
      </w:r>
      <w:r>
        <w:rPr>
          <w:rFonts w:cs="Arial"/>
          <w:sz w:val="30"/>
          <w:szCs w:val="30"/>
          <w:shd w:val="clear" w:color="auto" w:fill="FFFFFF"/>
        </w:rPr>
        <w:t xml:space="preserve"> </w:t>
      </w:r>
      <w:r w:rsidR="0088595E" w:rsidRPr="0088595E">
        <w:t xml:space="preserve">Isso porque a locação é uma obrigação de dar e não uma obrigação de fazer. Por esse motivo, </w:t>
      </w:r>
      <w:r w:rsidR="0088595E">
        <w:t xml:space="preserve">e nesse caso se entendeu que não </w:t>
      </w:r>
      <w:r w:rsidR="0088595E" w:rsidRPr="0088595E">
        <w:t xml:space="preserve">pode </w:t>
      </w:r>
      <w:r w:rsidR="0088595E">
        <w:t>ser aplicado</w:t>
      </w:r>
      <w:r w:rsidR="0088595E" w:rsidRPr="0088595E">
        <w:t xml:space="preserve"> o imposto</w:t>
      </w:r>
      <w:r w:rsidR="0088595E">
        <w:t>,</w:t>
      </w:r>
      <w:r w:rsidR="0088595E" w:rsidRPr="0088595E">
        <w:t xml:space="preserve"> que ele só se aplica a obrigações de fazer</w:t>
      </w:r>
      <w:r w:rsidR="0088595E">
        <w:rPr>
          <w:rStyle w:val="Refdenotaderodap"/>
        </w:rPr>
        <w:footnoteReference w:id="71"/>
      </w:r>
      <w:r w:rsidR="0088595E" w:rsidRPr="0088595E">
        <w:t>.</w:t>
      </w:r>
    </w:p>
    <w:p w14:paraId="0EEDAFC7" w14:textId="2C36D5FE" w:rsidR="00D52658" w:rsidRDefault="006302FE" w:rsidP="0004424F">
      <w:pPr>
        <w:ind w:firstLine="708"/>
      </w:pPr>
      <w:r>
        <w:t xml:space="preserve">Já </w:t>
      </w:r>
      <w:r w:rsidR="00D52658">
        <w:t xml:space="preserve">mais recentemente, </w:t>
      </w:r>
      <w:r>
        <w:t>no ano de 2017</w:t>
      </w:r>
      <w:r w:rsidRPr="006302FE">
        <w:t>, o STF enfrentou a questão de se o ISS poderia ser aplicado a planos privados de assistência à saúde. Tanto o recorrente quanto o recorrido do caso se basearam na classificação do Direito Civil entre obrigações de dar, fazer e não fazer. Enquanto um dos lados argumentou que a principal atividade da operadora do plano era cobrir os gastos do cliente (obrigação de dar), o outro sustentou que havia uma obrigação de fazer, já que a prestação ocorria ao longo do tempo e não se limitav</w:t>
      </w:r>
      <w:r>
        <w:t xml:space="preserve">a a um único ato. No voto </w:t>
      </w:r>
      <w:r w:rsidRPr="006302FE">
        <w:t xml:space="preserve">decisivo para afirmar a constitucionalidade da incidência do ISS, </w:t>
      </w:r>
      <w:r>
        <w:t>foi afastada</w:t>
      </w:r>
      <w:r w:rsidRPr="006302FE">
        <w:t xml:space="preserve"> a divisão "eminentemente civilista" por considerá-la inadequada para enquadrar os produtos e serviços resu</w:t>
      </w:r>
      <w:r w:rsidR="00D52658">
        <w:t>ltantes da atividade econômica.</w:t>
      </w:r>
      <w:r w:rsidR="00D52658">
        <w:rPr>
          <w:rStyle w:val="Refdenotaderodap"/>
        </w:rPr>
        <w:footnoteReference w:id="72"/>
      </w:r>
    </w:p>
    <w:p w14:paraId="1341D0AA" w14:textId="4F7D11BA" w:rsidR="006302FE" w:rsidRDefault="006302FE" w:rsidP="0004424F">
      <w:pPr>
        <w:ind w:firstLine="708"/>
      </w:pPr>
      <w:r w:rsidRPr="006302FE">
        <w:t>No entanto, os ministros Edson Fachin e Marco Aurélio se basearam nessa distinção, com o primeiro vendo apenas uma obrigação de fazer e o último afirmando que havia apenas uma obrigação de dar. Em geral, a posição majoritária foi de que o conceito de prestação de serviços está relacionado ao oferecimento de utilidade para outras pessoas, por meio de atividades materiais ou imateriais, prestadas com habitualidade, bem como intuito de lucro.</w:t>
      </w:r>
      <w:r>
        <w:t xml:space="preserve"> Nesse sentido, poderia ou não haver </w:t>
      </w:r>
      <w:r w:rsidRPr="006302FE">
        <w:t>entrega de bens ao tomador.</w:t>
      </w:r>
      <w:r>
        <w:rPr>
          <w:rStyle w:val="Refdenotaderodap"/>
        </w:rPr>
        <w:footnoteReference w:id="73"/>
      </w:r>
    </w:p>
    <w:p w14:paraId="73F645E2" w14:textId="4EBC445E" w:rsidR="005E0075" w:rsidRDefault="006302FE" w:rsidP="006302FE">
      <w:pPr>
        <w:ind w:firstLine="708"/>
      </w:pPr>
      <w:r>
        <w:t xml:space="preserve">Nessa posição, mesmo em serviços nos quais haja uma obrigação de dar </w:t>
      </w:r>
      <w:r w:rsidR="00D52658">
        <w:t xml:space="preserve">em favor do usuário, não </w:t>
      </w:r>
      <w:r w:rsidR="00D52658" w:rsidRPr="006302FE">
        <w:t>fica</w:t>
      </w:r>
      <w:r w:rsidR="00D52658">
        <w:t>ria</w:t>
      </w:r>
      <w:r>
        <w:t xml:space="preserve"> afastado </w:t>
      </w:r>
      <w:r w:rsidR="00D52658">
        <w:t xml:space="preserve">o pressuposto de </w:t>
      </w:r>
      <w:r w:rsidR="00D52658" w:rsidRPr="006302FE">
        <w:t>serviço</w:t>
      </w:r>
      <w:r w:rsidRPr="006302FE">
        <w:t xml:space="preserve"> requeri</w:t>
      </w:r>
      <w:r>
        <w:t>do pela legislação para que se atribua o ISS</w:t>
      </w:r>
      <w:r w:rsidR="00D52658">
        <w:t>, pelo município</w:t>
      </w:r>
      <w:r>
        <w:t>.</w:t>
      </w:r>
    </w:p>
    <w:p w14:paraId="00936530" w14:textId="7D9B1048" w:rsidR="003C0910" w:rsidRDefault="003C0910" w:rsidP="00427134">
      <w:pPr>
        <w:ind w:firstLine="0"/>
      </w:pPr>
    </w:p>
    <w:p w14:paraId="40CCA107" w14:textId="054A6196" w:rsidR="00D71DF1" w:rsidRDefault="00D71DF1" w:rsidP="00427134">
      <w:pPr>
        <w:ind w:firstLine="0"/>
      </w:pPr>
    </w:p>
    <w:p w14:paraId="118E7B61" w14:textId="77777777" w:rsidR="00D71DF1" w:rsidRPr="00DF30D4" w:rsidRDefault="00D71DF1" w:rsidP="00427134">
      <w:pPr>
        <w:ind w:firstLine="0"/>
      </w:pPr>
    </w:p>
    <w:p w14:paraId="46B73016" w14:textId="521277E0" w:rsidR="007C10E8" w:rsidRDefault="007C10E8" w:rsidP="007C10E8">
      <w:pPr>
        <w:jc w:val="center"/>
        <w:rPr>
          <w:b/>
          <w:bCs/>
        </w:rPr>
      </w:pPr>
      <w:r w:rsidRPr="00215D08">
        <w:rPr>
          <w:b/>
          <w:bCs/>
        </w:rPr>
        <w:lastRenderedPageBreak/>
        <w:t xml:space="preserve">CAPÍTULO </w:t>
      </w:r>
      <w:r>
        <w:rPr>
          <w:b/>
          <w:bCs/>
        </w:rPr>
        <w:t>3</w:t>
      </w:r>
    </w:p>
    <w:p w14:paraId="7DC14C9A" w14:textId="77777777" w:rsidR="002427FC" w:rsidRDefault="002427FC" w:rsidP="00AC5743">
      <w:pPr>
        <w:rPr>
          <w:b/>
          <w:bCs/>
        </w:rPr>
      </w:pPr>
    </w:p>
    <w:p w14:paraId="328D012B" w14:textId="52AE7111" w:rsidR="00AC5743" w:rsidRDefault="003A6A0D" w:rsidP="00AC5743">
      <w:pPr>
        <w:pStyle w:val="Ttulo1"/>
        <w:rPr>
          <w:i/>
        </w:rPr>
      </w:pPr>
      <w:bookmarkStart w:id="16" w:name="_Toc134626657"/>
      <w:r>
        <w:t xml:space="preserve">3 </w:t>
      </w:r>
      <w:r w:rsidR="00AC5743">
        <w:t xml:space="preserve">DISCUSSÃO SOBRE APLICAÇÃO DE TRIBUTAÇÃO AO </w:t>
      </w:r>
      <w:r w:rsidR="00D43451" w:rsidRPr="00D43451">
        <w:rPr>
          <w:i/>
          <w:caps w:val="0"/>
        </w:rPr>
        <w:t>STREAMING</w:t>
      </w:r>
      <w:bookmarkEnd w:id="16"/>
    </w:p>
    <w:p w14:paraId="15EC3CB5" w14:textId="77777777" w:rsidR="00AC5743" w:rsidRDefault="00AC5743" w:rsidP="007C10E8">
      <w:pPr>
        <w:jc w:val="center"/>
        <w:rPr>
          <w:b/>
          <w:bCs/>
        </w:rPr>
      </w:pPr>
    </w:p>
    <w:p w14:paraId="2AE9B06B" w14:textId="1E01D501" w:rsidR="002427FC" w:rsidRDefault="002427FC" w:rsidP="00334E02">
      <w:pPr>
        <w:ind w:firstLine="0"/>
      </w:pPr>
      <w:r w:rsidRPr="002427FC">
        <w:tab/>
        <w:t xml:space="preserve">A alta lucratividade do </w:t>
      </w:r>
      <w:r w:rsidR="00D43451" w:rsidRPr="00D43451">
        <w:rPr>
          <w:i/>
        </w:rPr>
        <w:t>streaming</w:t>
      </w:r>
      <w:r w:rsidRPr="002427FC">
        <w:t xml:space="preserve"> tem despertado o interesse dos Estados e Municípios em tributar essas operações, o que intensifica a concorrência fiscal entre eles. Entretanto, a falta de consenso sobre a tributação do </w:t>
      </w:r>
      <w:r w:rsidR="00D43451" w:rsidRPr="00D43451">
        <w:rPr>
          <w:i/>
        </w:rPr>
        <w:t>streaming</w:t>
      </w:r>
      <w:r w:rsidRPr="002427FC">
        <w:t>, em grande parte devido à complexidade em definir sua natureza jurídica, gera um cenário de incerteza legal.</w:t>
      </w:r>
      <w:r w:rsidR="00334E02">
        <w:t xml:space="preserve"> </w:t>
      </w:r>
      <w:r w:rsidR="00763F0D" w:rsidRPr="00763F0D">
        <w:t>Mesmo negócios jurídicos pouco inovadores às vezes são interpretados de forma controversa, e novas tecnologias estão tornando esse problema ainda mais complexo. Embora o novo possa se apresentar com uma roupagem diferente dos negócios jurídicos tradicionais, até mesmo nesses casos, os conflitos podem levar muito tempo para serem resolvidos.</w:t>
      </w:r>
      <w:r w:rsidR="00763F0D">
        <w:rPr>
          <w:rStyle w:val="Refdenotaderodap"/>
        </w:rPr>
        <w:footnoteReference w:id="74"/>
      </w:r>
    </w:p>
    <w:p w14:paraId="0CC17C0E" w14:textId="23B65ABD" w:rsidR="00763F0D" w:rsidRDefault="00763F0D" w:rsidP="00747299">
      <w:pPr>
        <w:ind w:firstLine="708"/>
      </w:pPr>
      <w:r w:rsidRPr="00201563">
        <w:t>A complexidade envolvida na interpretação e aplicação do direito em relação a negócios jurídicos, diante da rápida evolução tecnológica, pode criar novas formas de transações comerciais que não se encaixam facilmente nas categorias trad</w:t>
      </w:r>
      <w:r w:rsidR="00201563" w:rsidRPr="00201563">
        <w:t xml:space="preserve">icionais. O </w:t>
      </w:r>
      <w:r w:rsidRPr="00201563">
        <w:t xml:space="preserve">processo de resolução </w:t>
      </w:r>
      <w:r w:rsidR="00201563" w:rsidRPr="00201563">
        <w:t>acaba se tornando</w:t>
      </w:r>
      <w:r w:rsidRPr="00201563">
        <w:t xml:space="preserve"> lento, já que envolve a análise cuidadosa </w:t>
      </w:r>
      <w:r w:rsidR="00201563">
        <w:t xml:space="preserve">das legislações. </w:t>
      </w:r>
    </w:p>
    <w:p w14:paraId="582ADD4C" w14:textId="3B04EEE3" w:rsidR="002B21C1" w:rsidRPr="002B21C1" w:rsidRDefault="002B21C1" w:rsidP="00763F0D">
      <w:pPr>
        <w:ind w:firstLine="708"/>
      </w:pPr>
      <w:r w:rsidRPr="002B21C1">
        <w:t xml:space="preserve">Há algumas atividades que geram dúvidas em relação </w:t>
      </w:r>
      <w:r w:rsidR="00747299">
        <w:t>à incidência do ICMS ou do ISS</w:t>
      </w:r>
      <w:r w:rsidRPr="002B21C1">
        <w:t>, pois os Estados consideram que se tratam de serviços de comunicação, enquanto os Municípios entendem que são atividades que devem ser tributadas pelo imposto sobre serviços de qualquer natureza.</w:t>
      </w:r>
      <w:r w:rsidRPr="00F9410A">
        <w:rPr>
          <w:vertAlign w:val="superscript"/>
        </w:rPr>
        <w:footnoteReference w:id="75"/>
      </w:r>
      <w:r w:rsidR="00374E42">
        <w:t xml:space="preserve"> O </w:t>
      </w:r>
      <w:r w:rsidR="00D43451" w:rsidRPr="00D43451">
        <w:rPr>
          <w:i/>
        </w:rPr>
        <w:t>streaming</w:t>
      </w:r>
      <w:r w:rsidR="00374E42">
        <w:t xml:space="preserve"> </w:t>
      </w:r>
      <w:r w:rsidR="00374E42" w:rsidRPr="00374E42">
        <w:t xml:space="preserve"> é uma das atividades que se encaixam nessa complexidade envolvendo a interpretação e aplicação do direito em relação a negócios jurídicos. </w:t>
      </w:r>
      <w:r w:rsidR="00374E42">
        <w:t>Essa</w:t>
      </w:r>
      <w:r w:rsidR="00374E42" w:rsidRPr="00374E42">
        <w:t xml:space="preserve"> tecnologia permite o acesso a conteúdos digitais sem a necessidade de fazer o download, o que gera dúvidas em relação à incidência do ICMS ou do ISS. Os Estados e os Municípios tem visões diferentes acerca da tributação do </w:t>
      </w:r>
      <w:r w:rsidR="00D43451" w:rsidRPr="00D43451">
        <w:rPr>
          <w:i/>
        </w:rPr>
        <w:t>Streaming</w:t>
      </w:r>
      <w:r w:rsidR="00374E42" w:rsidRPr="00374E42">
        <w:t>, tendo gerado várias controvérsias e inclusive legislações conflitantes.</w:t>
      </w:r>
    </w:p>
    <w:p w14:paraId="6B2EF3B0" w14:textId="77777777" w:rsidR="002B21C1" w:rsidRPr="00763F0D" w:rsidRDefault="002B21C1" w:rsidP="00763F0D">
      <w:pPr>
        <w:ind w:firstLine="708"/>
      </w:pPr>
    </w:p>
    <w:p w14:paraId="6BE58FB5" w14:textId="6016AAC0" w:rsidR="00753C95" w:rsidRDefault="00AC5743" w:rsidP="00AC5743">
      <w:pPr>
        <w:pStyle w:val="Ttulo2"/>
      </w:pPr>
      <w:bookmarkStart w:id="17" w:name="_Toc134626658"/>
      <w:r>
        <w:lastRenderedPageBreak/>
        <w:t>3</w:t>
      </w:r>
      <w:r w:rsidR="00753C95" w:rsidRPr="000B11FC">
        <w:t>.1</w:t>
      </w:r>
      <w:r w:rsidR="00C970A2">
        <w:t xml:space="preserve"> </w:t>
      </w:r>
      <w:r w:rsidR="00753C95">
        <w:t>A</w:t>
      </w:r>
      <w:r w:rsidR="00753C95" w:rsidRPr="004E5623">
        <w:t xml:space="preserve"> LEI COMPLEMENTAR Nº 157/2016</w:t>
      </w:r>
      <w:r w:rsidR="00334E02">
        <w:t xml:space="preserve"> VERSUS</w:t>
      </w:r>
      <w:r w:rsidR="00334E02" w:rsidRPr="00334E02">
        <w:t xml:space="preserve"> </w:t>
      </w:r>
      <w:r w:rsidR="00334E02">
        <w:t>O CONVÊNIO CONFAZ Nº 106/2017</w:t>
      </w:r>
      <w:bookmarkEnd w:id="17"/>
    </w:p>
    <w:p w14:paraId="7A061C87" w14:textId="77777777" w:rsidR="002427FC" w:rsidRDefault="002427FC" w:rsidP="00753C95">
      <w:pPr>
        <w:rPr>
          <w:rFonts w:cs="Arial"/>
          <w:szCs w:val="24"/>
        </w:rPr>
      </w:pPr>
    </w:p>
    <w:p w14:paraId="4641DCFE" w14:textId="59F49A1E" w:rsidR="00F5524E" w:rsidRDefault="00F5524E" w:rsidP="00F87534">
      <w:r w:rsidRPr="00F5524E">
        <w:t xml:space="preserve">O aumento da popularidade do </w:t>
      </w:r>
      <w:r w:rsidR="00D43451" w:rsidRPr="00D43451">
        <w:rPr>
          <w:i/>
        </w:rPr>
        <w:t>streaming</w:t>
      </w:r>
      <w:r w:rsidRPr="00F5524E">
        <w:t xml:space="preserve"> tem levado seus provedores a ganhar cada vez mais assinantes. Como resultado, as autoridades fiscais estão prestando mais atenção na necessidade de regulamentar o regime tributário aplicável a essa atividade, especialmente em relação à tributação sobre o consumo, como o ISS em nível municipal ou o ICMS em nível estadual. </w:t>
      </w:r>
      <w:r w:rsidR="00F87534">
        <w:t>Diante disso, foi</w:t>
      </w:r>
      <w:r w:rsidRPr="00F5524E">
        <w:t xml:space="preserve"> promulgada a Lei Complementar nº 157/2016, que altera a Lei Complementar nº 116/2003 para, entre outras razões, adicionar novos itens à lista de serviços tributáveis pelo ISS</w:t>
      </w:r>
      <w:r w:rsidR="00374E42">
        <w:t>, que conforme já esclarecido, é um imposto municipal</w:t>
      </w:r>
      <w:r w:rsidRPr="00F5524E">
        <w:t xml:space="preserve">. Devido a essa lei, a atividade de </w:t>
      </w:r>
      <w:r w:rsidR="00D43451" w:rsidRPr="00D43451">
        <w:rPr>
          <w:i/>
        </w:rPr>
        <w:t>streaming</w:t>
      </w:r>
      <w:r w:rsidRPr="00F5524E">
        <w:t xml:space="preserve"> agora está claramente listada no item 1.09 da lista de serviços.</w:t>
      </w:r>
      <w:r>
        <w:rPr>
          <w:rStyle w:val="Refdenotaderodap"/>
        </w:rPr>
        <w:footnoteReference w:id="76"/>
      </w:r>
      <w:r>
        <w:t xml:space="preserve"> O referido texto prevê:</w:t>
      </w:r>
    </w:p>
    <w:p w14:paraId="4065B547" w14:textId="77777777" w:rsidR="00F5524E" w:rsidRDefault="00F5524E" w:rsidP="00F5524E">
      <w:pPr>
        <w:ind w:firstLine="0"/>
        <w:rPr>
          <w:rFonts w:cs="Arial"/>
          <w:color w:val="000000"/>
        </w:rPr>
      </w:pPr>
    </w:p>
    <w:p w14:paraId="7036F374" w14:textId="35FDA915" w:rsidR="00F5524E" w:rsidRPr="00F5524E" w:rsidRDefault="00F5524E" w:rsidP="00F5524E">
      <w:pPr>
        <w:spacing w:line="240" w:lineRule="auto"/>
        <w:ind w:left="2268" w:firstLine="0"/>
        <w:rPr>
          <w:sz w:val="20"/>
          <w:szCs w:val="20"/>
        </w:rPr>
      </w:pPr>
      <w:r w:rsidRPr="00F5524E">
        <w:rPr>
          <w:rFonts w:cs="Arial"/>
          <w:color w:val="000000"/>
          <w:sz w:val="20"/>
          <w:szCs w:val="20"/>
        </w:rPr>
        <w:t xml:space="preserve">Disponibilização, sem cessão definitiva, de conteúdos de áudio, vídeo, imagem e texto por meio da internet, </w:t>
      </w:r>
      <w:r w:rsidRPr="00F5524E">
        <w:rPr>
          <w:rFonts w:cs="Arial"/>
          <w:sz w:val="20"/>
          <w:szCs w:val="20"/>
        </w:rPr>
        <w:t>respeitada a imunidade de livros, jornais e periódicos (exceto a distribuição de conteúdos pelas prestadoras de Serviço de Acesso Condicionado, de que trata a </w:t>
      </w:r>
      <w:hyperlink r:id="rId10" w:history="1">
        <w:r w:rsidRPr="00F5524E">
          <w:rPr>
            <w:rStyle w:val="Hyperlink"/>
            <w:rFonts w:cs="Arial"/>
            <w:color w:val="auto"/>
            <w:sz w:val="20"/>
            <w:szCs w:val="20"/>
            <w:u w:val="none"/>
          </w:rPr>
          <w:t>Lei n</w:t>
        </w:r>
        <w:r w:rsidRPr="00F5524E">
          <w:rPr>
            <w:rStyle w:val="Hyperlink"/>
            <w:rFonts w:cs="Arial"/>
            <w:color w:val="auto"/>
            <w:sz w:val="20"/>
            <w:szCs w:val="20"/>
            <w:u w:val="none"/>
            <w:vertAlign w:val="superscript"/>
          </w:rPr>
          <w:t>o</w:t>
        </w:r>
        <w:r w:rsidRPr="00F5524E">
          <w:rPr>
            <w:rStyle w:val="Hyperlink"/>
            <w:rFonts w:cs="Arial"/>
            <w:color w:val="auto"/>
            <w:sz w:val="20"/>
            <w:szCs w:val="20"/>
            <w:u w:val="none"/>
          </w:rPr>
          <w:t> 12.485, de 12 de setembro de 2011</w:t>
        </w:r>
      </w:hyperlink>
      <w:r w:rsidRPr="00F5524E">
        <w:rPr>
          <w:rFonts w:cs="Arial"/>
          <w:sz w:val="20"/>
          <w:szCs w:val="20"/>
        </w:rPr>
        <w:t>, sujeita ao ICMS).</w:t>
      </w:r>
      <w:r>
        <w:rPr>
          <w:rStyle w:val="Refdenotaderodap"/>
          <w:rFonts w:cs="Arial"/>
          <w:sz w:val="20"/>
          <w:szCs w:val="20"/>
        </w:rPr>
        <w:footnoteReference w:id="77"/>
      </w:r>
    </w:p>
    <w:p w14:paraId="6234AA9C" w14:textId="56C1D920" w:rsidR="00F5524E" w:rsidRDefault="00F5524E" w:rsidP="00753C95">
      <w:pPr>
        <w:rPr>
          <w:rFonts w:cs="Arial"/>
          <w:szCs w:val="24"/>
        </w:rPr>
      </w:pPr>
    </w:p>
    <w:p w14:paraId="5BA2981D" w14:textId="229EB9CB" w:rsidR="000C26C7" w:rsidRDefault="00374E42" w:rsidP="00374E42">
      <w:pPr>
        <w:rPr>
          <w:rFonts w:cs="Arial"/>
          <w:szCs w:val="24"/>
        </w:rPr>
      </w:pPr>
      <w:r w:rsidRPr="00374E42">
        <w:rPr>
          <w:rFonts w:cs="Arial"/>
          <w:szCs w:val="24"/>
        </w:rPr>
        <w:t xml:space="preserve">Com isso, houve uma ampliação do rol de serviços que poderiam ser tributados pelos municípios, incluindo os serviços de </w:t>
      </w:r>
      <w:r w:rsidR="00D43451" w:rsidRPr="00D43451">
        <w:rPr>
          <w:rFonts w:cs="Arial"/>
          <w:i/>
          <w:szCs w:val="24"/>
        </w:rPr>
        <w:t>streaming</w:t>
      </w:r>
      <w:r w:rsidRPr="00374E42">
        <w:rPr>
          <w:rFonts w:cs="Arial"/>
          <w:szCs w:val="24"/>
        </w:rPr>
        <w:t>.</w:t>
      </w:r>
      <w:r>
        <w:rPr>
          <w:rFonts w:cs="Arial"/>
          <w:szCs w:val="24"/>
        </w:rPr>
        <w:t xml:space="preserve"> </w:t>
      </w:r>
      <w:r w:rsidR="000C26C7">
        <w:rPr>
          <w:rFonts w:cs="Arial"/>
          <w:szCs w:val="24"/>
        </w:rPr>
        <w:t>Tendo em vista que o ISS só pode atingir os tributos constantes na lista anexa, com essa inser</w:t>
      </w:r>
      <w:r w:rsidR="000C26C7" w:rsidRPr="000C26C7">
        <w:rPr>
          <w:rFonts w:cs="Arial"/>
          <w:szCs w:val="24"/>
        </w:rPr>
        <w:t>ção o</w:t>
      </w:r>
      <w:r w:rsidR="000C26C7">
        <w:rPr>
          <w:rFonts w:cs="Arial"/>
          <w:szCs w:val="24"/>
        </w:rPr>
        <w:t xml:space="preserve"> legislador almejou</w:t>
      </w:r>
      <w:r w:rsidR="000C26C7" w:rsidRPr="000C26C7">
        <w:rPr>
          <w:rFonts w:cs="Arial"/>
          <w:szCs w:val="24"/>
        </w:rPr>
        <w:t xml:space="preserve"> justamente atingir</w:t>
      </w:r>
      <w:r w:rsidR="000C26C7">
        <w:rPr>
          <w:rFonts w:cs="Arial"/>
          <w:szCs w:val="24"/>
        </w:rPr>
        <w:t xml:space="preserve"> os serviços de </w:t>
      </w:r>
      <w:r w:rsidR="00D43451" w:rsidRPr="00D43451">
        <w:rPr>
          <w:rFonts w:cs="Arial"/>
          <w:i/>
          <w:szCs w:val="24"/>
        </w:rPr>
        <w:t>streaming</w:t>
      </w:r>
      <w:r w:rsidR="000C26C7">
        <w:rPr>
          <w:rFonts w:cs="Arial"/>
          <w:szCs w:val="24"/>
        </w:rPr>
        <w:t xml:space="preserve">, que a partir daí passaram </w:t>
      </w:r>
      <w:r w:rsidR="000C26C7" w:rsidRPr="000C26C7">
        <w:rPr>
          <w:rFonts w:cs="Arial"/>
          <w:szCs w:val="24"/>
        </w:rPr>
        <w:t xml:space="preserve">a ser objeto sobre o qual incide o ISS, </w:t>
      </w:r>
      <w:r w:rsidR="000C26C7">
        <w:rPr>
          <w:rFonts w:cs="Arial"/>
          <w:szCs w:val="24"/>
        </w:rPr>
        <w:t xml:space="preserve">o que significa que o imposto passou a poder </w:t>
      </w:r>
      <w:r w:rsidR="000C26C7" w:rsidRPr="000C26C7">
        <w:rPr>
          <w:rFonts w:cs="Arial"/>
          <w:szCs w:val="24"/>
        </w:rPr>
        <w:t>s</w:t>
      </w:r>
      <w:r w:rsidR="000C26C7">
        <w:rPr>
          <w:rFonts w:cs="Arial"/>
          <w:szCs w:val="24"/>
        </w:rPr>
        <w:t>er cobrado pelos municípios e</w:t>
      </w:r>
      <w:r w:rsidR="000C26C7" w:rsidRPr="000C26C7">
        <w:rPr>
          <w:rFonts w:cs="Arial"/>
          <w:szCs w:val="24"/>
        </w:rPr>
        <w:t xml:space="preserve"> </w:t>
      </w:r>
      <w:r w:rsidR="000C26C7">
        <w:rPr>
          <w:rFonts w:cs="Arial"/>
          <w:szCs w:val="24"/>
        </w:rPr>
        <w:t xml:space="preserve">também </w:t>
      </w:r>
      <w:r w:rsidR="000C26C7" w:rsidRPr="000C26C7">
        <w:rPr>
          <w:rFonts w:cs="Arial"/>
          <w:szCs w:val="24"/>
        </w:rPr>
        <w:t>pelo Distrito Federal.</w:t>
      </w:r>
    </w:p>
    <w:p w14:paraId="5166B3B7" w14:textId="45A4B3D6" w:rsidR="003A173F" w:rsidRDefault="003A173F" w:rsidP="00374E42">
      <w:pPr>
        <w:rPr>
          <w:rFonts w:cs="Arial"/>
          <w:szCs w:val="24"/>
        </w:rPr>
      </w:pPr>
      <w:r w:rsidRPr="003A173F">
        <w:rPr>
          <w:rFonts w:cs="Arial"/>
          <w:szCs w:val="24"/>
        </w:rPr>
        <w:t xml:space="preserve">Assim, ao incluir o item 1.09 na Lista Anexa, o legislador busca especificamente tributar os serviços de </w:t>
      </w:r>
      <w:r w:rsidR="00D43451" w:rsidRPr="00D43451">
        <w:rPr>
          <w:rFonts w:cs="Arial"/>
          <w:i/>
          <w:szCs w:val="24"/>
        </w:rPr>
        <w:t>streaming</w:t>
      </w:r>
      <w:r w:rsidRPr="003A173F">
        <w:rPr>
          <w:rFonts w:cs="Arial"/>
          <w:szCs w:val="24"/>
        </w:rPr>
        <w:t>. Como resultado, esses serviços agora estão sujeitos à incidência do ISS. Consequentemente, cidades como Porto Alegre, Rio de Janeiro, São Paulo e Recife já atualizaram suas leis municipais para garantir a cobrança do ISS sobre esses serviços.</w:t>
      </w:r>
      <w:r>
        <w:rPr>
          <w:rStyle w:val="Refdenotaderodap"/>
          <w:rFonts w:cs="Arial"/>
          <w:szCs w:val="24"/>
        </w:rPr>
        <w:footnoteReference w:id="78"/>
      </w:r>
    </w:p>
    <w:p w14:paraId="5A0E4C9D" w14:textId="303CCA79" w:rsidR="003A173F" w:rsidRPr="003A173F" w:rsidRDefault="003A173F" w:rsidP="00374E42">
      <w:r w:rsidRPr="003A173F">
        <w:lastRenderedPageBreak/>
        <w:t xml:space="preserve">A inovação surgiu com o objetivo de inovar na área fiscal e tributária, mas não passou incólume às críticas e objeções da doutrina e academia. Algumas dessas críticas apontam para a ausência de participação social e aprofundamento no processo de elaboração da Lei Complementar nº 157/2016. </w:t>
      </w:r>
      <w:r w:rsidR="00F87534">
        <w:t>Ainda</w:t>
      </w:r>
      <w:r w:rsidRPr="003A173F">
        <w:t>, a eficácia do diploma legal foi questionada tendo em vista que a maioria dos municípios brasileiros não abriga empresas deste ramo, mas sim consumidores de seus serviços.</w:t>
      </w:r>
      <w:r>
        <w:rPr>
          <w:rStyle w:val="Refdenotaderodap"/>
        </w:rPr>
        <w:footnoteReference w:id="79"/>
      </w:r>
    </w:p>
    <w:p w14:paraId="78AB89AE" w14:textId="051E2905" w:rsidR="001C10A9" w:rsidRPr="001C10A9" w:rsidRDefault="00F87534" w:rsidP="00753C95">
      <w:r>
        <w:t>Ocorre que por outro lado</w:t>
      </w:r>
      <w:r w:rsidR="00747299" w:rsidRPr="00747299">
        <w:t>, os estados aprovaram, dentro do CONFAZ, o Convênio ICMS nº 106/2017</w:t>
      </w:r>
      <w:r w:rsidR="001C10A9">
        <w:t>, que “</w:t>
      </w:r>
      <w:r w:rsidR="001C10A9" w:rsidRPr="001C10A9">
        <w:t>disciplina os procedimentos de cobrança do ICMS incidente nas operações com bens e mercadorias digitais comercializadas por meio de transferência eletrônica de dados e concede isenção nas saídas anteriores à saída destinada ao consumidor final</w:t>
      </w:r>
      <w:r w:rsidR="001C10A9">
        <w:t>”</w:t>
      </w:r>
      <w:r w:rsidR="001C10A9">
        <w:rPr>
          <w:rStyle w:val="Refdenotaderodap"/>
        </w:rPr>
        <w:footnoteReference w:id="80"/>
      </w:r>
      <w:r w:rsidR="001C10A9">
        <w:t xml:space="preserve">. Em sua cláusula primeira estabelece como </w:t>
      </w:r>
      <w:r w:rsidR="001C10A9" w:rsidRPr="001C10A9">
        <w:t>bens e mercadorias digitais contidos no convênio:</w:t>
      </w:r>
    </w:p>
    <w:p w14:paraId="258E0C1C" w14:textId="77777777" w:rsidR="001C10A9" w:rsidRDefault="001C10A9" w:rsidP="001C10A9">
      <w:pPr>
        <w:spacing w:line="240" w:lineRule="auto"/>
        <w:ind w:left="2268"/>
        <w:rPr>
          <w:rFonts w:cs="Arial"/>
          <w:color w:val="000000"/>
          <w:sz w:val="20"/>
          <w:szCs w:val="20"/>
          <w:shd w:val="clear" w:color="auto" w:fill="FFFFFF"/>
        </w:rPr>
      </w:pPr>
    </w:p>
    <w:p w14:paraId="3C296F82" w14:textId="4ABE884E" w:rsidR="001C10A9" w:rsidRDefault="001C10A9" w:rsidP="001C10A9">
      <w:pPr>
        <w:spacing w:line="240" w:lineRule="auto"/>
        <w:ind w:left="2268" w:firstLine="0"/>
      </w:pPr>
      <w:r>
        <w:rPr>
          <w:rFonts w:cs="Arial"/>
          <w:color w:val="000000"/>
          <w:sz w:val="20"/>
          <w:szCs w:val="20"/>
          <w:shd w:val="clear" w:color="auto" w:fill="FFFFFF"/>
        </w:rPr>
        <w:t>[...] softwares, programas, jogos eletrônicos, aplicativos, arquivos eletrônicos e congêneres, que sejam padronizados, ainda que tenham sido ou possam ser adaptados, comercializadas por meio de transferência eletrônica de dados observarão as disposições contidas neste convênio.</w:t>
      </w:r>
      <w:r>
        <w:rPr>
          <w:rStyle w:val="Refdenotaderodap"/>
          <w:rFonts w:cs="Arial"/>
          <w:color w:val="000000"/>
          <w:sz w:val="20"/>
          <w:szCs w:val="20"/>
          <w:shd w:val="clear" w:color="auto" w:fill="FFFFFF"/>
        </w:rPr>
        <w:footnoteReference w:id="81"/>
      </w:r>
    </w:p>
    <w:p w14:paraId="63C849CC" w14:textId="77777777" w:rsidR="001C10A9" w:rsidRDefault="001C10A9" w:rsidP="00753C95"/>
    <w:p w14:paraId="5CC338BB" w14:textId="58D0CCD0" w:rsidR="00747299" w:rsidRDefault="001C10A9" w:rsidP="00753C95">
      <w:r>
        <w:t xml:space="preserve">Assim, o Convênio definiu </w:t>
      </w:r>
      <w:r w:rsidR="00747299" w:rsidRPr="00747299">
        <w:t>as regras para a cobrança do ICMS em transações envolvendo bens e mercadorias digitais, tais como softwares, programas, jogos eletrônicos, aplicativos, arquivos eletrônicos e similares, desde que sejam padronizados, mesmo que tenham sido ou possam ser adaptados, e comercializados por meio de transferência eletrônica de dados.</w:t>
      </w:r>
      <w:r w:rsidR="00747299">
        <w:rPr>
          <w:rStyle w:val="Refdenotaderodap"/>
        </w:rPr>
        <w:footnoteReference w:id="82"/>
      </w:r>
    </w:p>
    <w:p w14:paraId="7C103DE3" w14:textId="7B519DC3" w:rsidR="00E95323" w:rsidRDefault="00E95323" w:rsidP="00753C95">
      <w:r w:rsidRPr="00E95323">
        <w:t>A cobrança de ICMS sobre esses produtos vis</w:t>
      </w:r>
      <w:r w:rsidR="001C10A9">
        <w:t>ou</w:t>
      </w:r>
      <w:r w:rsidRPr="00E95323">
        <w:t xml:space="preserve"> garantir a arrecadação de impostos pelos estados, que são responsáveis por fiscalizar e regulamentar as operações comerciais dentro de seus territórios.</w:t>
      </w:r>
    </w:p>
    <w:p w14:paraId="07942BC4" w14:textId="7494B82B" w:rsidR="001E068A" w:rsidRPr="00747299" w:rsidRDefault="001E068A" w:rsidP="00753C95">
      <w:r w:rsidRPr="001E068A">
        <w:t xml:space="preserve">O Convênio </w:t>
      </w:r>
      <w:r w:rsidRPr="002427FC">
        <w:t>ICMS 106/2017</w:t>
      </w:r>
      <w:r>
        <w:t xml:space="preserve"> </w:t>
      </w:r>
      <w:r w:rsidRPr="001E068A">
        <w:t xml:space="preserve">apresentou diversas inovações com o objetivo de adaptar a cobrança do ICMS à dinâmica dos negócios com bens virtuais. </w:t>
      </w:r>
      <w:r w:rsidR="008327B4">
        <w:t>Por meio dele</w:t>
      </w:r>
      <w:r w:rsidRPr="001E068A">
        <w:t>, o imposto inci</w:t>
      </w:r>
      <w:r w:rsidR="00F87534">
        <w:t>de</w:t>
      </w:r>
      <w:r w:rsidRPr="001E068A">
        <w:t xml:space="preserve"> apenas uma vez, no Estado onde se encontra o consumidor </w:t>
      </w:r>
      <w:r w:rsidRPr="001E068A">
        <w:lastRenderedPageBreak/>
        <w:t>final do bem, independentemente da localização do vendedor. Essa mudança cria a ideia de que as operações com bens digitais são importações ou saídas internas, obrigando os vendedores a se registrarem como contribuintes em todos os Estados de destino.</w:t>
      </w:r>
      <w:r>
        <w:rPr>
          <w:rStyle w:val="Refdenotaderodap"/>
        </w:rPr>
        <w:footnoteReference w:id="83"/>
      </w:r>
    </w:p>
    <w:p w14:paraId="34A2C4BF" w14:textId="7652CC61" w:rsidR="001A287E" w:rsidRDefault="002427FC" w:rsidP="008327B4">
      <w:r w:rsidRPr="002427FC">
        <w:t>Depois da aprovação do Convêni</w:t>
      </w:r>
      <w:r w:rsidR="00D75A48">
        <w:t>o</w:t>
      </w:r>
      <w:r w:rsidRPr="002427FC">
        <w:t xml:space="preserve">, vários estados brasileiros agiram rapidamente para adaptar suas leis estaduais a fim de incluir as plataformas de </w:t>
      </w:r>
      <w:r w:rsidR="00D43451" w:rsidRPr="00D43451">
        <w:rPr>
          <w:i/>
        </w:rPr>
        <w:t>streaming</w:t>
      </w:r>
      <w:r w:rsidRPr="002427FC">
        <w:t xml:space="preserve"> na lista de atividades sujeitas à cobrança do ICMS. Um exemplo disso é o estado de São Paulo, que introduziu o Decreto nº 63.099/2017, que acrescentou a venda ou disponibilização de bens e mercadorias digitais através de transferência eletrônica de dados, mesmo que por pagamento periódico, à li</w:t>
      </w:r>
      <w:r>
        <w:t>sta de fatos geradores do ICMS.</w:t>
      </w:r>
      <w:r w:rsidRPr="00374E42">
        <w:rPr>
          <w:vertAlign w:val="superscript"/>
        </w:rPr>
        <w:footnoteReference w:id="84"/>
      </w:r>
      <w:r w:rsidR="008327B4">
        <w:t xml:space="preserve"> </w:t>
      </w:r>
    </w:p>
    <w:p w14:paraId="1C2DE022" w14:textId="3484E11D" w:rsidR="001A287E" w:rsidRPr="002427FC" w:rsidRDefault="008327B4" w:rsidP="001A287E">
      <w:r>
        <w:t>Vale lembrar que conforme o art. 146, III, da CF: “Cabe à lei complementar: [...] III - estabelecer normas gerais em matéria de legislação tributária”</w:t>
      </w:r>
      <w:r>
        <w:rPr>
          <w:rStyle w:val="Refdenotaderodap"/>
        </w:rPr>
        <w:footnoteReference w:id="85"/>
      </w:r>
      <w:r>
        <w:t xml:space="preserve">. Isso leva ao ponto de que o Convênio não seria o instrumento correto para delimitar </w:t>
      </w:r>
      <w:r w:rsidR="006A0578">
        <w:t>a</w:t>
      </w:r>
      <w:r>
        <w:t xml:space="preserve"> hipótese de ICMS.</w:t>
      </w:r>
      <w:r w:rsidR="001A287E">
        <w:t xml:space="preserve"> Além disso</w:t>
      </w:r>
      <w:r w:rsidR="001A287E" w:rsidRPr="001A287E">
        <w:t>, os convênios estabelecidos representam um claro conflito de competência com o imposto municipal, já que vão de encontro ao que está previsto no item 1.09 da lista de serviços da LC nº 116/03.</w:t>
      </w:r>
      <w:r w:rsidR="001A287E">
        <w:rPr>
          <w:rStyle w:val="Refdenotaderodap"/>
        </w:rPr>
        <w:footnoteReference w:id="86"/>
      </w:r>
    </w:p>
    <w:p w14:paraId="57816931" w14:textId="147732A0" w:rsidR="002427FC" w:rsidRPr="00374E42" w:rsidRDefault="00374E42" w:rsidP="00753C95">
      <w:r w:rsidRPr="00374E42">
        <w:t>Dessa forma, há um</w:t>
      </w:r>
      <w:r w:rsidR="009B6EA6">
        <w:t xml:space="preserve"> confronto fiscal</w:t>
      </w:r>
      <w:r w:rsidRPr="00374E42">
        <w:t xml:space="preserve"> entre a Lei Complementar nº 157/2016 e o Convênio CONFAZ nº 106/2017, pois a primeira permite que os municípios tributem os serviços de </w:t>
      </w:r>
      <w:r w:rsidR="00D43451" w:rsidRPr="00D43451">
        <w:rPr>
          <w:i/>
        </w:rPr>
        <w:t>streaming</w:t>
      </w:r>
      <w:r w:rsidRPr="00374E42">
        <w:t xml:space="preserve"> pelo ISS, enquanto o segundo determina que o ICMS deve ser cobrado apenas no estado de origem da prestação do serviço.</w:t>
      </w:r>
      <w:r w:rsidR="003A173F">
        <w:t xml:space="preserve"> Assim, é necessário observar a ótica da doutrina e da jurisprudência acerca da tributação do </w:t>
      </w:r>
      <w:r w:rsidR="00D43451" w:rsidRPr="00D43451">
        <w:rPr>
          <w:i/>
          <w:iCs/>
        </w:rPr>
        <w:t>streaming</w:t>
      </w:r>
      <w:r w:rsidR="003A173F">
        <w:t>.</w:t>
      </w:r>
    </w:p>
    <w:p w14:paraId="6E8D6FC4" w14:textId="77777777" w:rsidR="00374E42" w:rsidRDefault="00374E42" w:rsidP="00753C95">
      <w:pPr>
        <w:rPr>
          <w:rFonts w:cs="Arial"/>
          <w:szCs w:val="24"/>
        </w:rPr>
      </w:pPr>
    </w:p>
    <w:p w14:paraId="60C7029F" w14:textId="4AE9A67E" w:rsidR="00753C95" w:rsidRPr="000B11FC" w:rsidRDefault="00AC5743" w:rsidP="00AC5743">
      <w:pPr>
        <w:pStyle w:val="Ttulo2"/>
      </w:pPr>
      <w:bookmarkStart w:id="18" w:name="_Toc134626659"/>
      <w:r>
        <w:t>3</w:t>
      </w:r>
      <w:r w:rsidR="00753C95">
        <w:t xml:space="preserve">.2 O </w:t>
      </w:r>
      <w:r w:rsidR="00D43451" w:rsidRPr="00D43451">
        <w:rPr>
          <w:i/>
          <w:caps w:val="0"/>
        </w:rPr>
        <w:t>STREAMING</w:t>
      </w:r>
      <w:r w:rsidR="00753C95">
        <w:t xml:space="preserve"> SOB A ÓTICA DA DOUTRINA E DA JURISPRUDÊNCIA</w:t>
      </w:r>
      <w:bookmarkEnd w:id="18"/>
    </w:p>
    <w:p w14:paraId="0A269B42" w14:textId="77777777" w:rsidR="00292A64" w:rsidRDefault="00292A64" w:rsidP="002C03C1">
      <w:pPr>
        <w:ind w:firstLine="0"/>
      </w:pPr>
    </w:p>
    <w:p w14:paraId="18B86332" w14:textId="58180A91" w:rsidR="003C2331" w:rsidRDefault="002B21C1" w:rsidP="002B21C1">
      <w:pPr>
        <w:ind w:firstLine="708"/>
      </w:pPr>
      <w:r w:rsidRPr="002B21C1">
        <w:t xml:space="preserve">O Superior Tribunal de Justiça </w:t>
      </w:r>
      <w:r>
        <w:t xml:space="preserve">(STJ) </w:t>
      </w:r>
      <w:r w:rsidRPr="002B21C1">
        <w:t>estabeleceu a definição do termo "</w:t>
      </w:r>
      <w:r w:rsidR="00D43451" w:rsidRPr="00D43451">
        <w:rPr>
          <w:i/>
        </w:rPr>
        <w:t>streaming</w:t>
      </w:r>
      <w:r w:rsidRPr="002B21C1">
        <w:t>" e subespécies:</w:t>
      </w:r>
    </w:p>
    <w:p w14:paraId="7AA0FCB4" w14:textId="77777777" w:rsidR="002B21C1" w:rsidRDefault="002B21C1" w:rsidP="002B21C1">
      <w:pPr>
        <w:ind w:firstLine="708"/>
      </w:pPr>
    </w:p>
    <w:p w14:paraId="0D0B8765" w14:textId="521F1EC7" w:rsidR="002B21C1" w:rsidRPr="002B21C1" w:rsidRDefault="00D43451" w:rsidP="002B21C1">
      <w:pPr>
        <w:spacing w:line="240" w:lineRule="auto"/>
        <w:ind w:left="2268" w:firstLine="0"/>
        <w:rPr>
          <w:sz w:val="20"/>
          <w:szCs w:val="20"/>
        </w:rPr>
      </w:pPr>
      <w:r w:rsidRPr="00D43451">
        <w:rPr>
          <w:i/>
          <w:sz w:val="20"/>
          <w:szCs w:val="20"/>
        </w:rPr>
        <w:lastRenderedPageBreak/>
        <w:t>Streaming</w:t>
      </w:r>
      <w:r w:rsidR="002B21C1" w:rsidRPr="002B21C1">
        <w:rPr>
          <w:sz w:val="20"/>
          <w:szCs w:val="20"/>
        </w:rPr>
        <w:t xml:space="preserve"> é a tecnologia que permite a transmissão de dados e informações, utilizando a rede de computadores, de modo contínuo. Esse mecanismo é caracterizado pelo envio de dados por meio de pacotes, sem a necessidade de que o usuário realize download dos arquivos a serem executados. O </w:t>
      </w:r>
      <w:r w:rsidRPr="00D43451">
        <w:rPr>
          <w:i/>
          <w:sz w:val="20"/>
          <w:szCs w:val="20"/>
        </w:rPr>
        <w:t>streaming</w:t>
      </w:r>
      <w:r w:rsidR="002B21C1" w:rsidRPr="002B21C1">
        <w:rPr>
          <w:sz w:val="20"/>
          <w:szCs w:val="20"/>
        </w:rPr>
        <w:t xml:space="preserve"> é gênero que se subdivide em várias espécies, dentre as quais estão o </w:t>
      </w:r>
      <w:proofErr w:type="spellStart"/>
      <w:r w:rsidR="002B21C1" w:rsidRPr="002B21C1">
        <w:rPr>
          <w:sz w:val="20"/>
          <w:szCs w:val="20"/>
        </w:rPr>
        <w:t>simulcasting</w:t>
      </w:r>
      <w:proofErr w:type="spellEnd"/>
      <w:r w:rsidR="002B21C1" w:rsidRPr="002B21C1">
        <w:rPr>
          <w:sz w:val="20"/>
          <w:szCs w:val="20"/>
        </w:rPr>
        <w:t xml:space="preserve"> e o </w:t>
      </w:r>
      <w:proofErr w:type="spellStart"/>
      <w:r w:rsidR="002B21C1" w:rsidRPr="002B21C1">
        <w:rPr>
          <w:sz w:val="20"/>
          <w:szCs w:val="20"/>
        </w:rPr>
        <w:t>webcasting</w:t>
      </w:r>
      <w:proofErr w:type="spellEnd"/>
      <w:r w:rsidR="002B21C1" w:rsidRPr="002B21C1">
        <w:rPr>
          <w:sz w:val="20"/>
          <w:szCs w:val="20"/>
        </w:rPr>
        <w:t>. Enquanto na primeira espécie há transmissão simultânea de determinado conteúdo por meio de canais de comunicação diferentes, na segunda, o conteúdo oferecido pelo provedor é transmitido pela internet, existindo a possibilidade ou não de intervenção do usuário na ordem de execução.</w:t>
      </w:r>
      <w:r w:rsidR="002B21C1" w:rsidRPr="002B21C1">
        <w:rPr>
          <w:rStyle w:val="Refdenotaderodap"/>
          <w:sz w:val="20"/>
          <w:szCs w:val="20"/>
        </w:rPr>
        <w:footnoteReference w:id="87"/>
      </w:r>
    </w:p>
    <w:p w14:paraId="74C2402A" w14:textId="77777777" w:rsidR="003C2331" w:rsidRDefault="003C2331" w:rsidP="002C03C1">
      <w:pPr>
        <w:ind w:firstLine="0"/>
      </w:pPr>
    </w:p>
    <w:p w14:paraId="5B2484A4" w14:textId="24221A5D" w:rsidR="003C2331" w:rsidRDefault="002B21C1" w:rsidP="002B21C1">
      <w:r w:rsidRPr="002B21C1">
        <w:t xml:space="preserve">O referido entendimento do STJ sobre a definição do termo </w:t>
      </w:r>
      <w:r w:rsidR="00D43451" w:rsidRPr="00D43451">
        <w:rPr>
          <w:i/>
        </w:rPr>
        <w:t>streaming</w:t>
      </w:r>
      <w:r w:rsidRPr="002B21C1">
        <w:t xml:space="preserve"> e suas subespécies é</w:t>
      </w:r>
      <w:r>
        <w:rPr>
          <w:rFonts w:ascii="Segoe UI" w:hAnsi="Segoe UI" w:cs="Segoe UI"/>
          <w:color w:val="374151"/>
          <w:shd w:val="clear" w:color="auto" w:fill="F7F7F8"/>
        </w:rPr>
        <w:t xml:space="preserve"> </w:t>
      </w:r>
      <w:r w:rsidRPr="002B21C1">
        <w:t>importante para a compreensão jurídica desse meio de transmissão de dados.</w:t>
      </w:r>
    </w:p>
    <w:p w14:paraId="70D6F1E3" w14:textId="07BC3448" w:rsidR="00822D89" w:rsidRDefault="00791493" w:rsidP="008549C6">
      <w:pPr>
        <w:ind w:firstLine="708"/>
      </w:pPr>
      <w:r w:rsidRPr="00791493">
        <w:t xml:space="preserve">Ao contrário de um provedor de serviços de comunicação, que realmente transmite a mensagem, a empresa de </w:t>
      </w:r>
      <w:r w:rsidR="00D43451" w:rsidRPr="00D43451">
        <w:rPr>
          <w:i/>
        </w:rPr>
        <w:t>streaming</w:t>
      </w:r>
      <w:r w:rsidRPr="00791493">
        <w:t xml:space="preserve"> não é responsável por enviar os dados de seu servidor ao dispositivo do usuário. Seu papel se limita apenas ao conteúdo que será disponibilizado para o consumidor. O canal de transmissão é fornecido por empresas de comunicação, como as operadoras de banda larga, que permitem a transmissão das informações. Além disso, como a própria internet é o canal utilizado, ele não deve ser confundido com o conteúdo em si, que é de responsabilidade do provedor de </w:t>
      </w:r>
      <w:r w:rsidR="00D43451" w:rsidRPr="00D43451">
        <w:rPr>
          <w:i/>
        </w:rPr>
        <w:t>streaming</w:t>
      </w:r>
      <w:r w:rsidRPr="00791493">
        <w:t>.</w:t>
      </w:r>
      <w:r>
        <w:rPr>
          <w:rStyle w:val="Refdenotaderodap"/>
        </w:rPr>
        <w:footnoteReference w:id="88"/>
      </w:r>
      <w:r w:rsidR="008549C6">
        <w:t xml:space="preserve">  </w:t>
      </w:r>
      <w:r w:rsidR="00B03AEB">
        <w:t>D</w:t>
      </w:r>
      <w:r w:rsidR="00B03AEB" w:rsidRPr="00B03AEB">
        <w:t>estaca</w:t>
      </w:r>
      <w:r w:rsidR="00B03AEB">
        <w:t>-se</w:t>
      </w:r>
      <w:r w:rsidR="00B03AEB" w:rsidRPr="00B03AEB">
        <w:t xml:space="preserve"> a distinção entre a empresa de </w:t>
      </w:r>
      <w:r w:rsidR="00D43451" w:rsidRPr="00D43451">
        <w:rPr>
          <w:i/>
        </w:rPr>
        <w:t>streaming</w:t>
      </w:r>
      <w:r w:rsidR="00B03AEB" w:rsidRPr="00B03AEB">
        <w:t xml:space="preserve"> e o provedor de serviços de comunicação, </w:t>
      </w:r>
      <w:r w:rsidR="00B03AEB">
        <w:t>pois</w:t>
      </w:r>
      <w:r w:rsidR="00B03AEB" w:rsidRPr="00B03AEB">
        <w:t xml:space="preserve"> que a empresa de </w:t>
      </w:r>
      <w:r w:rsidR="00D43451" w:rsidRPr="00D43451">
        <w:rPr>
          <w:i/>
        </w:rPr>
        <w:t>streaming</w:t>
      </w:r>
      <w:r w:rsidR="00B03AEB" w:rsidRPr="00B03AEB">
        <w:t xml:space="preserve"> não é responsável pela transmissão de dados, mas apenas pelo conteúdo que é disponibilizado aos usuários</w:t>
      </w:r>
      <w:r w:rsidR="00251A94">
        <w:t>.</w:t>
      </w:r>
      <w:r w:rsidR="009B6EA6">
        <w:t xml:space="preserve"> </w:t>
      </w:r>
    </w:p>
    <w:p w14:paraId="40D0E517" w14:textId="4AF98B3F" w:rsidR="00527376" w:rsidRDefault="00527376" w:rsidP="008549C6">
      <w:pPr>
        <w:ind w:firstLine="708"/>
      </w:pPr>
      <w:r>
        <w:t>Assim:</w:t>
      </w:r>
    </w:p>
    <w:p w14:paraId="625FD02B" w14:textId="10C1EB20" w:rsidR="00527376" w:rsidRDefault="00527376" w:rsidP="008549C6">
      <w:pPr>
        <w:ind w:firstLine="708"/>
      </w:pPr>
    </w:p>
    <w:p w14:paraId="7A65D482" w14:textId="69931527" w:rsidR="00527376" w:rsidRPr="00527376" w:rsidRDefault="00527376" w:rsidP="00527376">
      <w:pPr>
        <w:spacing w:line="240" w:lineRule="auto"/>
        <w:ind w:left="2268" w:firstLine="0"/>
        <w:rPr>
          <w:rFonts w:eastAsia="Times New Roman" w:cs="Arial"/>
          <w:sz w:val="20"/>
          <w:szCs w:val="20"/>
          <w:lang w:eastAsia="pt-BR"/>
        </w:rPr>
      </w:pPr>
      <w:r w:rsidRPr="00527376">
        <w:rPr>
          <w:rFonts w:eastAsia="Times New Roman" w:cs="Arial"/>
          <w:sz w:val="20"/>
          <w:szCs w:val="20"/>
          <w:lang w:eastAsia="pt-BR"/>
        </w:rPr>
        <w:t xml:space="preserve">Não é correto dizer que na atividade de </w:t>
      </w:r>
      <w:r w:rsidR="00D43451" w:rsidRPr="00D43451">
        <w:rPr>
          <w:rFonts w:eastAsia="Times New Roman" w:cs="Arial"/>
          <w:i/>
          <w:sz w:val="20"/>
          <w:szCs w:val="20"/>
          <w:lang w:eastAsia="pt-BR"/>
        </w:rPr>
        <w:t>streaming</w:t>
      </w:r>
      <w:r w:rsidRPr="00527376">
        <w:rPr>
          <w:rFonts w:eastAsia="Times New Roman" w:cs="Arial"/>
          <w:sz w:val="20"/>
          <w:szCs w:val="20"/>
          <w:lang w:eastAsia="pt-BR"/>
        </w:rPr>
        <w:t xml:space="preserve"> exista transmissão de uma mensagem, pois isso é realizado pelas operadoras de internet banda larga. Assim, o </w:t>
      </w:r>
      <w:r w:rsidR="00D43451" w:rsidRPr="00D43451">
        <w:rPr>
          <w:rFonts w:eastAsia="Times New Roman" w:cs="Arial"/>
          <w:i/>
          <w:sz w:val="20"/>
          <w:szCs w:val="20"/>
          <w:lang w:eastAsia="pt-BR"/>
        </w:rPr>
        <w:t>streaming</w:t>
      </w:r>
      <w:r w:rsidRPr="00527376">
        <w:rPr>
          <w:rFonts w:eastAsia="Times New Roman" w:cs="Arial"/>
          <w:sz w:val="20"/>
          <w:szCs w:val="20"/>
          <w:lang w:eastAsia="pt-BR"/>
        </w:rPr>
        <w:t xml:space="preserve"> consiste em utilidade acrescentada à rede comunicativa, pois sem esta, ele não se efetiva. A causa da operação de </w:t>
      </w:r>
      <w:r w:rsidR="00D43451" w:rsidRPr="00D43451">
        <w:rPr>
          <w:rFonts w:eastAsia="Times New Roman" w:cs="Arial"/>
          <w:i/>
          <w:sz w:val="20"/>
          <w:szCs w:val="20"/>
          <w:lang w:eastAsia="pt-BR"/>
        </w:rPr>
        <w:t>streaming</w:t>
      </w:r>
      <w:r w:rsidRPr="00527376">
        <w:rPr>
          <w:rFonts w:eastAsia="Times New Roman" w:cs="Arial"/>
          <w:sz w:val="20"/>
          <w:szCs w:val="20"/>
          <w:lang w:eastAsia="pt-BR"/>
        </w:rPr>
        <w:t xml:space="preserve"> não é veicular mensagem, mas acessar conteúdo (áudio e/ou vídeo) em ambiente virtual, valendo-se de uma rede comunicativa.</w:t>
      </w:r>
      <w:r>
        <w:rPr>
          <w:rStyle w:val="Refdenotaderodap"/>
          <w:rFonts w:eastAsia="Times New Roman" w:cs="Arial"/>
          <w:sz w:val="20"/>
          <w:szCs w:val="20"/>
          <w:lang w:eastAsia="pt-BR"/>
        </w:rPr>
        <w:footnoteReference w:id="89"/>
      </w:r>
    </w:p>
    <w:p w14:paraId="10A9232E" w14:textId="77777777" w:rsidR="00527376" w:rsidRDefault="00527376" w:rsidP="00527376">
      <w:pPr>
        <w:ind w:firstLine="0"/>
      </w:pPr>
    </w:p>
    <w:p w14:paraId="2CF87EEF" w14:textId="7249B52E" w:rsidR="008549C6" w:rsidRDefault="008549C6" w:rsidP="008549C6">
      <w:pPr>
        <w:ind w:firstLine="708"/>
      </w:pPr>
      <w:r w:rsidRPr="008549C6">
        <w:t xml:space="preserve">Esse é um argumento que muitos juristas têm usado para defender que o ICMS </w:t>
      </w:r>
      <w:r>
        <w:t xml:space="preserve">sobre comunicação </w:t>
      </w:r>
      <w:r w:rsidRPr="008549C6">
        <w:t xml:space="preserve">não é o imposto adequado para o </w:t>
      </w:r>
      <w:r w:rsidR="00D43451" w:rsidRPr="00D43451">
        <w:rPr>
          <w:i/>
        </w:rPr>
        <w:t>streaming</w:t>
      </w:r>
      <w:r w:rsidRPr="008549C6">
        <w:t xml:space="preserve">. Como a empresa de </w:t>
      </w:r>
      <w:r w:rsidR="00D43451" w:rsidRPr="00D43451">
        <w:rPr>
          <w:i/>
        </w:rPr>
        <w:lastRenderedPageBreak/>
        <w:t>streaming</w:t>
      </w:r>
      <w:r w:rsidRPr="008549C6">
        <w:t xml:space="preserve"> não é responsável pelo canal de transmissão e apenas disponibiliza o conteúdo, não seria justo tributar a empresa com um imposto que incide sobre a transmissão de dados. O serviço de comunicação propriamente dito é fornecido pelas empresas de telecomunicações, que já são tributadas com ICMS sobre seus serviços. </w:t>
      </w:r>
    </w:p>
    <w:p w14:paraId="7962303F" w14:textId="08CEE612" w:rsidR="008549C6" w:rsidRDefault="008549C6" w:rsidP="008549C6">
      <w:pPr>
        <w:ind w:firstLine="708"/>
      </w:pPr>
      <w:r>
        <w:t>Além disso, não caberia ICMS sobre mercadoria, já que:</w:t>
      </w:r>
    </w:p>
    <w:p w14:paraId="045CF657" w14:textId="7D632B1D" w:rsidR="008549C6" w:rsidRDefault="008549C6" w:rsidP="008549C6">
      <w:pPr>
        <w:ind w:firstLine="708"/>
      </w:pPr>
    </w:p>
    <w:p w14:paraId="34CC67B8" w14:textId="4CA11F5E" w:rsidR="008549C6" w:rsidRPr="008549C6" w:rsidRDefault="008549C6" w:rsidP="008549C6">
      <w:pPr>
        <w:shd w:val="clear" w:color="auto" w:fill="FFFFFF"/>
        <w:spacing w:line="240" w:lineRule="auto"/>
        <w:ind w:left="2268" w:firstLine="0"/>
        <w:rPr>
          <w:rFonts w:eastAsia="Times New Roman" w:cs="Arial"/>
          <w:sz w:val="20"/>
          <w:szCs w:val="20"/>
          <w:lang w:eastAsia="pt-BR"/>
        </w:rPr>
      </w:pPr>
      <w:r w:rsidRPr="008549C6">
        <w:rPr>
          <w:rFonts w:eastAsia="Times New Roman" w:cs="Arial"/>
          <w:sz w:val="20"/>
          <w:szCs w:val="20"/>
          <w:lang w:eastAsia="pt-BR"/>
        </w:rPr>
        <w:t>Não há transmissão definitiva d bem.  A cessão</w:t>
      </w:r>
      <w:r>
        <w:rPr>
          <w:rFonts w:eastAsia="Times New Roman" w:cs="Arial"/>
          <w:sz w:val="20"/>
          <w:szCs w:val="20"/>
          <w:lang w:eastAsia="pt-BR"/>
        </w:rPr>
        <w:t xml:space="preserve"> do</w:t>
      </w:r>
      <w:r w:rsidRPr="008549C6">
        <w:rPr>
          <w:rFonts w:eastAsia="Times New Roman" w:cs="Arial"/>
          <w:sz w:val="20"/>
          <w:szCs w:val="20"/>
          <w:lang w:eastAsia="pt-BR"/>
        </w:rPr>
        <w:t xml:space="preserve"> direito de acessar remotamente a plataforma de mídia tem caráter temporário, dependente de pagamento periódico. Mesmo na função offline, a transferência é provisória, pois o consumidor precisa manter a assinatura para esse modo de utilização. Ademais, nenhum arquivo é efetivamente transferido para o aparelho do usuário.</w:t>
      </w:r>
      <w:r>
        <w:rPr>
          <w:rStyle w:val="Refdenotaderodap"/>
          <w:rFonts w:eastAsia="Times New Roman" w:cs="Arial"/>
          <w:sz w:val="20"/>
          <w:szCs w:val="20"/>
          <w:lang w:eastAsia="pt-BR"/>
        </w:rPr>
        <w:footnoteReference w:id="90"/>
      </w:r>
    </w:p>
    <w:p w14:paraId="6079EAA0" w14:textId="0BEB4E2D" w:rsidR="008549C6" w:rsidRDefault="008549C6" w:rsidP="008549C6">
      <w:pPr>
        <w:ind w:firstLine="708"/>
      </w:pPr>
    </w:p>
    <w:p w14:paraId="19BB9553" w14:textId="24152477" w:rsidR="008549C6" w:rsidRDefault="008549C6" w:rsidP="00362E90">
      <w:pPr>
        <w:ind w:firstLine="708"/>
      </w:pPr>
      <w:r w:rsidRPr="008549C6">
        <w:t xml:space="preserve">Dessa maneira, a própria natureza da tecnologia de </w:t>
      </w:r>
      <w:r w:rsidR="00D43451" w:rsidRPr="00D43451">
        <w:rPr>
          <w:i/>
        </w:rPr>
        <w:t>streaming</w:t>
      </w:r>
      <w:r w:rsidRPr="008549C6">
        <w:t>, que permite que o conteúdo seja acessado sem que um arquivo seja efetivamente transferido para o aparelho do usuário, torna ainda mais difícil enquadra-lo como mercadoria sujeita à incidência do ICMS.</w:t>
      </w:r>
      <w:r w:rsidR="00362E90">
        <w:t xml:space="preserve"> </w:t>
      </w:r>
      <w:r w:rsidRPr="008549C6">
        <w:t xml:space="preserve">Por esses motivos, muitos defendem que o ISS é o imposto mais adequado para o </w:t>
      </w:r>
      <w:r w:rsidR="00D43451" w:rsidRPr="00D43451">
        <w:rPr>
          <w:i/>
        </w:rPr>
        <w:t>streaming</w:t>
      </w:r>
      <w:r w:rsidRPr="008549C6">
        <w:t>.</w:t>
      </w:r>
    </w:p>
    <w:p w14:paraId="6C593684" w14:textId="4B0F6CBE" w:rsidR="00822D89" w:rsidRDefault="00BE757F" w:rsidP="00822D89">
      <w:pPr>
        <w:ind w:firstLine="708"/>
      </w:pPr>
      <w:r>
        <w:t>Na discussão sobre o ISS, é</w:t>
      </w:r>
      <w:r w:rsidR="00822D89" w:rsidRPr="00822D89">
        <w:t xml:space="preserve"> importante ressaltar que a discussão acerca da definição de serviço para fins de incidência tributária não se limita apenas à controvérsia sobre se o </w:t>
      </w:r>
      <w:r w:rsidR="00D43451" w:rsidRPr="00D43451">
        <w:rPr>
          <w:i/>
        </w:rPr>
        <w:t>streaming</w:t>
      </w:r>
      <w:r w:rsidR="00822D89" w:rsidRPr="00822D89">
        <w:t xml:space="preserve"> deve ou não ser considerado um serviço sujeito à incidência do ISS. É preciso considerar que o termo "serviço" pode ser analisado a partir de dois enfoques diametralmente opostos: o conceito econômico de serviço e o conceito jurídico de serviço, ou seja, o conceito estabelecido pelo Direito Privado</w:t>
      </w:r>
      <w:r w:rsidR="00822D89">
        <w:rPr>
          <w:rStyle w:val="Refdenotaderodap"/>
        </w:rPr>
        <w:footnoteReference w:id="91"/>
      </w:r>
      <w:r w:rsidR="00822D89" w:rsidRPr="00822D89">
        <w:t>.</w:t>
      </w:r>
      <w:r w:rsidR="00822D89">
        <w:t xml:space="preserve"> Sobre isso, Bittencourt ensina que: </w:t>
      </w:r>
      <w:r w:rsidR="00822D89" w:rsidRPr="00822D89">
        <w:t>“sempre que o constituinte não faz ressalva expressa a determinado conceito utilizado no   texto   constitucional   é   porque   optou   por   utilizar   o   significado empregado no direito privado”</w:t>
      </w:r>
      <w:r w:rsidR="00822D89">
        <w:rPr>
          <w:rStyle w:val="Refdenotaderodap"/>
        </w:rPr>
        <w:footnoteReference w:id="92"/>
      </w:r>
      <w:r w:rsidR="00822D89" w:rsidRPr="00822D89">
        <w:t>.</w:t>
      </w:r>
    </w:p>
    <w:p w14:paraId="390749ED" w14:textId="39DC7FEB" w:rsidR="001E068A" w:rsidRDefault="009B6EA6" w:rsidP="00D75A48">
      <w:pPr>
        <w:ind w:firstLine="708"/>
      </w:pPr>
      <w:r>
        <w:t>Aí cabe frisar</w:t>
      </w:r>
      <w:r w:rsidR="00527376">
        <w:t xml:space="preserve"> que em um primeiro momento houve </w:t>
      </w:r>
      <w:r>
        <w:t xml:space="preserve">o entendimento constante do </w:t>
      </w:r>
      <w:r w:rsidR="001E068A" w:rsidRPr="0004424F">
        <w:t>RE 116.121/S</w:t>
      </w:r>
      <w:r>
        <w:t>P</w:t>
      </w:r>
      <w:r>
        <w:rPr>
          <w:rStyle w:val="Refdenotaderodap"/>
        </w:rPr>
        <w:footnoteReference w:id="93"/>
      </w:r>
      <w:r>
        <w:t xml:space="preserve">, já mencionado neste trabalho, no qual </w:t>
      </w:r>
      <w:r w:rsidRPr="009B6EA6">
        <w:t xml:space="preserve">o STF definiu que o ISS </w:t>
      </w:r>
      <w:r w:rsidRPr="009B6EA6">
        <w:lastRenderedPageBreak/>
        <w:t>só se aplica a casos de "obrigação de fazer", o que exclui uma "obrigação de dar" da tributação. Deve ser observada em conjunto com a Súmula Vinculante nº 31 do STF determina que o ISS não pode incidir sobre operações de locação de bens móveis</w:t>
      </w:r>
      <w:r>
        <w:rPr>
          <w:rStyle w:val="Refdenotaderodap"/>
        </w:rPr>
        <w:footnoteReference w:id="94"/>
      </w:r>
      <w:r w:rsidRPr="009B6EA6">
        <w:t>, já que essa modalidade de serviço é considerada uma obrigação de dar e não de fazer, sendo tributada apenas a segunda.</w:t>
      </w:r>
      <w:r w:rsidR="00D75A48">
        <w:t xml:space="preserve"> </w:t>
      </w:r>
    </w:p>
    <w:p w14:paraId="61A7DB38" w14:textId="4F3D9248" w:rsidR="0065109B" w:rsidRDefault="00D75A48" w:rsidP="0065109B">
      <w:pPr>
        <w:ind w:firstLine="708"/>
      </w:pPr>
      <w:r>
        <w:t>Entretanto, mais recentemente, o</w:t>
      </w:r>
      <w:r w:rsidRPr="00D75A48">
        <w:t xml:space="preserve"> STF julgou a possibilidade de aplicação do ISS em planos privados de assistência à saúde, com argumentos baseados na classificação civilista de obrigações de dar, fazer e não fazer. A posição majoritária foi no sentido de que o conceito de prestação de serviços está relacionado ao oferecimento de utilidade para outrem, podendo estar associada ou não com a entrega de bens ao tomador.</w:t>
      </w:r>
      <w:r w:rsidR="0065109B" w:rsidRPr="0065109B">
        <w:t xml:space="preserve"> O STF enfatizou, nesse caso, que a Constituição ao mencionar "serviços de qualquer natureza" para delimitar a competência do ISS, não se referia apenas a atividades que envolvem obrigação de fazer, mas sim a todas as atividades empresariais que produzem serviços ou bens intangíveis e que são remunerados no mercado. A Corte ressaltou que o Direito Civil não é o único recurso interpretativo para conceitos tributários constitucionais, que são abertos e complexos e podem ser examinados também por outras disciplinas, como Economia, Contabilidade e Ciência das Finanças.</w:t>
      </w:r>
      <w:r w:rsidR="0065109B">
        <w:rPr>
          <w:rStyle w:val="Refdenotaderodap"/>
        </w:rPr>
        <w:footnoteReference w:id="95"/>
      </w:r>
      <w:r w:rsidR="0065109B">
        <w:t xml:space="preserve"> Extrai-se do voto do ministro Luiz Fux que:</w:t>
      </w:r>
    </w:p>
    <w:p w14:paraId="630760A7" w14:textId="77777777" w:rsidR="0065109B" w:rsidRDefault="0065109B" w:rsidP="0065109B">
      <w:pPr>
        <w:ind w:firstLine="0"/>
      </w:pPr>
    </w:p>
    <w:p w14:paraId="6034A621" w14:textId="031F450F" w:rsidR="0065109B" w:rsidRPr="0065109B" w:rsidRDefault="0065109B" w:rsidP="0065109B">
      <w:pPr>
        <w:spacing w:line="240" w:lineRule="auto"/>
        <w:ind w:left="2268" w:firstLine="0"/>
        <w:rPr>
          <w:sz w:val="20"/>
          <w:szCs w:val="20"/>
        </w:rPr>
      </w:pPr>
      <w:r w:rsidRPr="0065109B">
        <w:rPr>
          <w:sz w:val="20"/>
          <w:szCs w:val="20"/>
        </w:rPr>
        <w:t>O conceito de prestação de serviços não tem por premissa a configuração dada pelo Direito Civil, mas relacionado ao oferecimento de uma utilidade para outrem, a partir de um conjunto de atividades imateriais, prestados com habitualidade e intuito de lucro, podendo estar conjugada ou não com a entrega de bens ao tomador.</w:t>
      </w:r>
      <w:r>
        <w:rPr>
          <w:rStyle w:val="Refdenotaderodap"/>
          <w:sz w:val="20"/>
          <w:szCs w:val="20"/>
        </w:rPr>
        <w:footnoteReference w:id="96"/>
      </w:r>
    </w:p>
    <w:p w14:paraId="1BDAAD08" w14:textId="77777777" w:rsidR="0065109B" w:rsidRDefault="0065109B" w:rsidP="0065109B">
      <w:pPr>
        <w:ind w:firstLine="708"/>
      </w:pPr>
    </w:p>
    <w:p w14:paraId="52876C75" w14:textId="26C3CE75" w:rsidR="00A1023E" w:rsidRDefault="00D75A48" w:rsidP="00A1023E">
      <w:pPr>
        <w:ind w:firstLine="708"/>
      </w:pPr>
      <w:r>
        <w:t xml:space="preserve">Nesse sentido, seria </w:t>
      </w:r>
      <w:r w:rsidRPr="00D75A48">
        <w:t xml:space="preserve">possível o </w:t>
      </w:r>
      <w:r w:rsidR="00D43451" w:rsidRPr="00D43451">
        <w:rPr>
          <w:i/>
        </w:rPr>
        <w:t>streaming</w:t>
      </w:r>
      <w:r w:rsidRPr="00D75A48">
        <w:t xml:space="preserve"> estar sujeito à incidência do ISS, pois se utiliza de uma rede de internet para fornecer acesso a conteúdo virtual em forma de áudio e/ou vídeo. Embora não haja transmissão de mensagens na atividade de </w:t>
      </w:r>
      <w:r w:rsidR="00D43451" w:rsidRPr="00D43451">
        <w:rPr>
          <w:i/>
        </w:rPr>
        <w:t>streaming</w:t>
      </w:r>
      <w:r w:rsidRPr="00D75A48">
        <w:t xml:space="preserve">, pois isso é feito pelas operadoras de internet, o </w:t>
      </w:r>
      <w:r w:rsidR="00D43451" w:rsidRPr="00D43451">
        <w:rPr>
          <w:i/>
        </w:rPr>
        <w:t>streaming</w:t>
      </w:r>
      <w:r w:rsidRPr="00D75A48">
        <w:t xml:space="preserve"> é uma utilidade adicionada à rede de comunicação, pois sem ela, a atividade não poderia ser realizada. A operação de </w:t>
      </w:r>
      <w:r w:rsidR="00D43451" w:rsidRPr="00D43451">
        <w:rPr>
          <w:i/>
        </w:rPr>
        <w:t>streaming</w:t>
      </w:r>
      <w:r w:rsidRPr="00D75A48">
        <w:t xml:space="preserve"> não tem como objetivo transmitir uma mensagem, </w:t>
      </w:r>
      <w:r w:rsidRPr="00D75A48">
        <w:lastRenderedPageBreak/>
        <w:t>mas sim fornecer acesso a conteúdo virtual através da rede de comunicação.</w:t>
      </w:r>
      <w:r>
        <w:t xml:space="preserve"> Visto que </w:t>
      </w:r>
      <w:r w:rsidRPr="00D75A48">
        <w:t xml:space="preserve">o modelo de cobrança do </w:t>
      </w:r>
      <w:r w:rsidR="00D43451" w:rsidRPr="00D43451">
        <w:rPr>
          <w:i/>
        </w:rPr>
        <w:t>streaming</w:t>
      </w:r>
      <w:r w:rsidRPr="00D75A48">
        <w:t xml:space="preserve"> é semelhante ao das televisões por assinatura e a atividade também pode ser comparada à exibição de filmes, que é tributada pelo ISS, a diferença entre permitir o acesso a uma plataforma com vários filmes e exibir um filme selecionado pelo consumidor seria apenas a maior utilidade oferecida ao consumidor, e não uma distorção do IS</w:t>
      </w:r>
      <w:r>
        <w:t>S.</w:t>
      </w:r>
      <w:r>
        <w:rPr>
          <w:rStyle w:val="Refdenotaderodap"/>
        </w:rPr>
        <w:footnoteReference w:id="97"/>
      </w:r>
    </w:p>
    <w:p w14:paraId="004B89DE" w14:textId="2CF87409" w:rsidR="00E823DC" w:rsidRDefault="00E823DC" w:rsidP="00E823DC">
      <w:pPr>
        <w:ind w:firstLine="708"/>
      </w:pPr>
      <w:r w:rsidRPr="00E823DC">
        <w:t>Apesar de grande parte da doutrina adotar a concepção jurídica de serviço,</w:t>
      </w:r>
      <w:r w:rsidR="00822D89">
        <w:t xml:space="preserve"> isto é, do Direito Privado,</w:t>
      </w:r>
      <w:r w:rsidRPr="00E823DC">
        <w:t xml:space="preserve"> não há uma uniformidade na jurisprudência do STF em relação à definição do conceito. </w:t>
      </w:r>
      <w:r w:rsidR="00527376">
        <w:t>Assim, e</w:t>
      </w:r>
      <w:r w:rsidRPr="00E823DC">
        <w:t>nquanto alguns precedentes do STF identificam o "serviço" como uma obrigação de fazer, decisões recentes indicam uma reinterpretação do conceito para ampliar o escopo de incidência do ISS, incluindo operações que, embora não envolvam uma obrigação de fazer, foram adicionadas à lista de serviços pela LC 116/03.</w:t>
      </w:r>
      <w:r>
        <w:rPr>
          <w:rStyle w:val="Refdenotaderodap"/>
        </w:rPr>
        <w:footnoteReference w:id="98"/>
      </w:r>
    </w:p>
    <w:p w14:paraId="274B0BC1" w14:textId="0EAC2BB0" w:rsidR="003F6574" w:rsidRDefault="003F6574" w:rsidP="00123CE5">
      <w:pPr>
        <w:ind w:firstLine="708"/>
      </w:pPr>
      <w:r w:rsidRPr="003F6574">
        <w:t>Em 2021, durante o julgamento conjunto de duas Ações Diretas de Inconstitucionalidade (</w:t>
      </w:r>
      <w:proofErr w:type="spellStart"/>
      <w:r w:rsidRPr="003F6574">
        <w:t>ADIs</w:t>
      </w:r>
      <w:proofErr w:type="spellEnd"/>
      <w:r w:rsidRPr="003F6574">
        <w:t xml:space="preserve"> 5659 e 1945), discutiu-se a questão em pauta.</w:t>
      </w:r>
      <w:r w:rsidR="00123CE5">
        <w:t xml:space="preserve"> Conforme ementa:</w:t>
      </w:r>
      <w:r w:rsidRPr="003F6574">
        <w:t xml:space="preserve"> A primeira ação foi proposta pela Confederação Nacional de Serviços (CNS), sob relatoria do ministro Dias Toffoli, contra o Decreto estadual 46.877/2015 de Minas Gerais e outros diplomas legais, com a alegação de que tais operações não deveriam ser tributadas pelo ICMS, uma vez que já incidia sobre elas o ISS. Na segunda ação, a ADI 1945, sob relatoria da ministra </w:t>
      </w:r>
      <w:proofErr w:type="spellStart"/>
      <w:r w:rsidRPr="003F6574">
        <w:t>Cármen</w:t>
      </w:r>
      <w:proofErr w:type="spellEnd"/>
      <w:r w:rsidRPr="003F6574">
        <w:t xml:space="preserve"> Lúcia, o Movimento Democrático Brasileiro (MDB) alegou a inconstitucionalidade de dispositivos da Lei estadual 7.098/1998 de Mato Grosso, que consolidava normas referentes ao ICMS, por bitributação e invasão da competência municipal, já que o estado fez incidir o tributo sobre operações com programas de computador.</w:t>
      </w:r>
      <w:r>
        <w:rPr>
          <w:rStyle w:val="Refdenotaderodap"/>
        </w:rPr>
        <w:footnoteReference w:id="99"/>
      </w:r>
      <w:r>
        <w:t xml:space="preserve"> </w:t>
      </w:r>
      <w:r w:rsidR="00123CE5">
        <w:t>Conforme extrai-se da ementa:</w:t>
      </w:r>
    </w:p>
    <w:p w14:paraId="1C69E222" w14:textId="2514EE25" w:rsidR="00123CE5" w:rsidRPr="00123CE5" w:rsidRDefault="00123CE5" w:rsidP="00123CE5">
      <w:pPr>
        <w:spacing w:line="240" w:lineRule="auto"/>
        <w:ind w:left="2268" w:firstLine="708"/>
        <w:rPr>
          <w:sz w:val="20"/>
          <w:szCs w:val="20"/>
        </w:rPr>
      </w:pPr>
    </w:p>
    <w:p w14:paraId="2F00D955" w14:textId="3DCB7690" w:rsidR="00123CE5" w:rsidRPr="00123CE5" w:rsidRDefault="00123CE5" w:rsidP="00123CE5">
      <w:pPr>
        <w:spacing w:line="240" w:lineRule="auto"/>
        <w:ind w:left="2268" w:firstLine="0"/>
        <w:rPr>
          <w:sz w:val="20"/>
          <w:szCs w:val="20"/>
        </w:rPr>
      </w:pPr>
      <w:r w:rsidRPr="00123CE5">
        <w:rPr>
          <w:sz w:val="20"/>
          <w:szCs w:val="20"/>
        </w:rPr>
        <w:t xml:space="preserve">[...] 1. A tradicional distinção entre software de prateleira (padronizado) e por encomenda (personalizado) não é mais suficiente para a definição da competência para a tributação dos negócios jurídicos que envolvam programas de computador em suas diversas modalidades. Diversos precedentes da Corte têm superado a velha dicotomia entre obrigação de fazer e obrigação de dar, notadamente nos contratos tidos por complexos (v.g. leasing financeiro, contratos de franquia). 2. A Corte tem </w:t>
      </w:r>
      <w:r w:rsidRPr="00123CE5">
        <w:rPr>
          <w:sz w:val="20"/>
          <w:szCs w:val="20"/>
        </w:rPr>
        <w:lastRenderedPageBreak/>
        <w:t xml:space="preserve">tradicionalmente resolvido as indefinições entre ISS e do ICMS com base em critério objetivo: incide apenas o primeiro se o serviço está definido por lei complementar como tributável por tal imposto, ainda que sua prestação envolva a utilização ou o fornecimento de bens, ressalvadas as exceções previstas na lei; ou incide apenas o segundo se a operação de circulação de mercadorias envolver serviço não definido por aquela lei complementar. 3. O legislador complementar, amparado especialmente nos </w:t>
      </w:r>
      <w:proofErr w:type="spellStart"/>
      <w:r w:rsidRPr="00123CE5">
        <w:rPr>
          <w:sz w:val="20"/>
          <w:szCs w:val="20"/>
        </w:rPr>
        <w:t>arts</w:t>
      </w:r>
      <w:proofErr w:type="spellEnd"/>
      <w:r w:rsidRPr="00123CE5">
        <w:rPr>
          <w:sz w:val="20"/>
          <w:szCs w:val="20"/>
        </w:rPr>
        <w:t xml:space="preserve">. 146, I, e 156, III, da Constituição Federal, buscou dirimir conflitos de competência em matéria tributária envolvendo softwares. E o fez não se valendo daquele critério que a Corte vinha adotando. Ele elencou, no subitem 1.05 da lista de serviços tributáveis pelo ISS anexa à LC nº 116/03, o licenciamento e a cessão de direito de uso de programas de computação. É certo, ademais, que, conforme a Lei nº 9.609/98, o uso de programa de computador no País é objeto de contrato de licença. 4. Associa-se a esse critério objetivo a noção de que software é produto do engenho humano, é criação intelectual. Ou seja, faz-se imprescindível a existência de esforço humano direcionado para a construção de um programa de computador (obrigação de fazer), não podendo isso ser desconsiderado em qualquer tipo de software. A obrigação de fazer também se encontra presente nos demais serviços prestados ao usuário, como, v.g., o help </w:t>
      </w:r>
      <w:proofErr w:type="spellStart"/>
      <w:r w:rsidRPr="00123CE5">
        <w:rPr>
          <w:sz w:val="20"/>
          <w:szCs w:val="20"/>
        </w:rPr>
        <w:t>desk</w:t>
      </w:r>
      <w:proofErr w:type="spellEnd"/>
      <w:r w:rsidRPr="00123CE5">
        <w:rPr>
          <w:sz w:val="20"/>
          <w:szCs w:val="20"/>
        </w:rPr>
        <w:t xml:space="preserve"> e a disponibilização de manuais, atualizações e outras funcionalidades previstas no contrato de licenciamento. 5. Igualmente há prestação de serviço no modelo denominado Software-as-a-Service (SaaS), o qual se caracteriza pelo acesso do consumidor a aplicativos disponibilizados pelo fornecedor na rede mundial de computadores, ou seja, o aplicativo utilizado pelo consumidor não é armazenado no disco rígido do computador do usuário, permanecendo online em tempo integral, daí por que se diz que o aplicativo está localizado na nuvem, circunstância atrativa da incidência do ISS</w:t>
      </w:r>
      <w:r>
        <w:rPr>
          <w:sz w:val="20"/>
          <w:szCs w:val="20"/>
        </w:rPr>
        <w:t xml:space="preserve"> [...]</w:t>
      </w:r>
      <w:r w:rsidR="00F47ABF">
        <w:rPr>
          <w:rStyle w:val="Refdenotaderodap"/>
          <w:sz w:val="20"/>
          <w:szCs w:val="20"/>
        </w:rPr>
        <w:footnoteReference w:id="100"/>
      </w:r>
    </w:p>
    <w:p w14:paraId="52883ED5" w14:textId="6084088B" w:rsidR="00527376" w:rsidRDefault="00527376" w:rsidP="00123CE5">
      <w:pPr>
        <w:ind w:firstLine="0"/>
      </w:pPr>
    </w:p>
    <w:p w14:paraId="4448A95E" w14:textId="289F1859" w:rsidR="00F47ABF" w:rsidRDefault="00F47ABF" w:rsidP="00F47ABF">
      <w:pPr>
        <w:ind w:firstLine="0"/>
      </w:pPr>
      <w:r>
        <w:tab/>
        <w:t xml:space="preserve">O entendimento apresenta diversos pontos importantes sobre a tributação de </w:t>
      </w:r>
      <w:r w:rsidRPr="00092097">
        <w:rPr>
          <w:i/>
          <w:iCs/>
        </w:rPr>
        <w:t>softwares</w:t>
      </w:r>
      <w:r>
        <w:t xml:space="preserve"> </w:t>
      </w:r>
      <w:r w:rsidR="00092097">
        <w:t xml:space="preserve">(tecnologia utilizada pelo </w:t>
      </w:r>
      <w:r w:rsidR="00D43451" w:rsidRPr="00D43451">
        <w:rPr>
          <w:i/>
        </w:rPr>
        <w:t>streaming</w:t>
      </w:r>
      <w:r w:rsidR="00092097">
        <w:t xml:space="preserve">) </w:t>
      </w:r>
      <w:r>
        <w:t xml:space="preserve">no Brasil. Em primeiro lugar, destaca-se que a distinção entre software de prateleira e por encomenda não é mais suficiente para definir a competência para a tributação desses negócios jurídicos. Em seguida, é mencionado o critério objetivo que o STF tem utilizado para resolver as indefinições entre ISS e ICMS, segundo o qual incide o primeiro se o serviço está definido por lei complementar como tributável por tal imposto. Em terceiro lugar, destaca que o legislador complementar elencou o licenciamento e a cessão de direito de uso de programas de computação como serviços tributáveis pelo ISS na lista anexa à LC nº 116/03.  Enfatiza que o software é um produto do engenho humano, uma criação intelectual que exige esforço humano direcionado para a sua construção, o que implica a obrigação de fazer. Essa obrigação também está presente em outros serviços prestados ao usuário, como o </w:t>
      </w:r>
      <w:r w:rsidRPr="00F47ABF">
        <w:rPr>
          <w:i/>
          <w:iCs/>
        </w:rPr>
        <w:t xml:space="preserve">help </w:t>
      </w:r>
      <w:proofErr w:type="spellStart"/>
      <w:r w:rsidRPr="00F47ABF">
        <w:rPr>
          <w:i/>
          <w:iCs/>
        </w:rPr>
        <w:t>desk</w:t>
      </w:r>
      <w:proofErr w:type="spellEnd"/>
      <w:r>
        <w:t xml:space="preserve"> e a disponibilização de manuais e atualizações. Por fim, a ementa menciona o modelo </w:t>
      </w:r>
      <w:r w:rsidRPr="00F47ABF">
        <w:rPr>
          <w:i/>
          <w:iCs/>
        </w:rPr>
        <w:t>Software-as-a-Service</w:t>
      </w:r>
      <w:r>
        <w:t xml:space="preserve"> (SaaS), </w:t>
      </w:r>
      <w:r>
        <w:lastRenderedPageBreak/>
        <w:t>que envolve a prestação de serviços de acesso a aplicativos disponibilizados pelo fornecedor na rede mundial de computadores. Nesse modelo, o aplicativo utilizado pelo consumidor permanece online em tempo integral, o que justifica a incidência do ISS.</w:t>
      </w:r>
    </w:p>
    <w:p w14:paraId="43F69949" w14:textId="33091B48" w:rsidR="00527376" w:rsidRDefault="00123CE5" w:rsidP="00E823DC">
      <w:pPr>
        <w:ind w:firstLine="708"/>
      </w:pPr>
      <w:r>
        <w:t>Assim, o</w:t>
      </w:r>
      <w:r w:rsidRPr="003F6574">
        <w:t xml:space="preserve"> STF decidiu que o licenciamento ou a cessão de direito de uso de programas de computador (software) não está sujeito ao ICMS. A Corte confirmou que essas operações devem ser tributadas pelo ISS.</w:t>
      </w:r>
      <w:r w:rsidR="007A2452" w:rsidRPr="007A2452">
        <w:t xml:space="preserve"> </w:t>
      </w:r>
      <w:r w:rsidR="007A2452">
        <w:t>O</w:t>
      </w:r>
      <w:r w:rsidR="007A2452" w:rsidRPr="007A2452">
        <w:t xml:space="preserve"> entendimento pode ser aplicado ao </w:t>
      </w:r>
      <w:r w:rsidR="00D43451" w:rsidRPr="00D43451">
        <w:rPr>
          <w:i/>
          <w:iCs/>
        </w:rPr>
        <w:t>streaming</w:t>
      </w:r>
      <w:r w:rsidR="007A2452" w:rsidRPr="007A2452">
        <w:t xml:space="preserve">, </w:t>
      </w:r>
      <w:r w:rsidR="007A2452">
        <w:t>já que é</w:t>
      </w:r>
      <w:r w:rsidR="007A2452" w:rsidRPr="007A2452">
        <w:t xml:space="preserve"> considerado um serviço de disponibilização de conteúdo em plataforma digital que utiliza </w:t>
      </w:r>
      <w:r w:rsidR="007A2452" w:rsidRPr="007A2452">
        <w:rPr>
          <w:i/>
          <w:iCs/>
        </w:rPr>
        <w:t>software</w:t>
      </w:r>
      <w:r w:rsidR="007A2452">
        <w:t>.</w:t>
      </w:r>
      <w:r w:rsidR="007A2452" w:rsidRPr="007A2452">
        <w:t xml:space="preserve"> O próprio texto menciona que o </w:t>
      </w:r>
      <w:r w:rsidR="007A2452" w:rsidRPr="007A2452">
        <w:rPr>
          <w:i/>
          <w:iCs/>
        </w:rPr>
        <w:t>Software-as-a-Service</w:t>
      </w:r>
      <w:r w:rsidR="007A2452" w:rsidRPr="007A2452">
        <w:t xml:space="preserve"> (SaaS), que é um modelo de fornecimento de software pela internet, também pode ser tributado pelo ISS. Dessa forma, é possível inferir que o </w:t>
      </w:r>
      <w:r w:rsidR="00D43451" w:rsidRPr="00D43451">
        <w:rPr>
          <w:i/>
          <w:iCs/>
        </w:rPr>
        <w:t>streaming</w:t>
      </w:r>
      <w:r w:rsidR="007A2452" w:rsidRPr="007A2452">
        <w:t xml:space="preserve">, que utiliza tecnologias similares ao </w:t>
      </w:r>
      <w:r w:rsidR="007A2452" w:rsidRPr="007A2452">
        <w:rPr>
          <w:i/>
          <w:iCs/>
        </w:rPr>
        <w:t>SaaS,</w:t>
      </w:r>
      <w:r w:rsidR="007A2452" w:rsidRPr="007A2452">
        <w:t xml:space="preserve"> também pode ser tributado pelo ISS. No entanto, é importante lembrar que a aplicação dessa decisão ainda pode ser objeto de discussão e interpretação por parte das autoridades fiscais e judiciárias.</w:t>
      </w:r>
    </w:p>
    <w:p w14:paraId="0A9F1D02" w14:textId="15287C3E" w:rsidR="00527376" w:rsidRDefault="00527376" w:rsidP="00E823DC">
      <w:pPr>
        <w:ind w:firstLine="708"/>
      </w:pPr>
    </w:p>
    <w:p w14:paraId="4D3317EF" w14:textId="4ADCDACB" w:rsidR="00527376" w:rsidRDefault="00527376" w:rsidP="00E823DC">
      <w:pPr>
        <w:ind w:firstLine="708"/>
      </w:pPr>
    </w:p>
    <w:p w14:paraId="15C28A65" w14:textId="634406B4" w:rsidR="007A2452" w:rsidRDefault="007A2452" w:rsidP="00E823DC">
      <w:pPr>
        <w:ind w:firstLine="708"/>
      </w:pPr>
    </w:p>
    <w:p w14:paraId="43C20234" w14:textId="04DB646E" w:rsidR="007A2452" w:rsidRDefault="007A2452" w:rsidP="00E823DC">
      <w:pPr>
        <w:ind w:firstLine="708"/>
      </w:pPr>
    </w:p>
    <w:p w14:paraId="6FA873C6" w14:textId="2C6E6C64" w:rsidR="007A2452" w:rsidRDefault="007A2452" w:rsidP="00E823DC">
      <w:pPr>
        <w:ind w:firstLine="708"/>
      </w:pPr>
    </w:p>
    <w:p w14:paraId="2340FCBD" w14:textId="0F2CB249" w:rsidR="007A2452" w:rsidRDefault="007A2452" w:rsidP="00E823DC">
      <w:pPr>
        <w:ind w:firstLine="708"/>
      </w:pPr>
    </w:p>
    <w:p w14:paraId="40C042E8" w14:textId="2AD39473" w:rsidR="007A2452" w:rsidRDefault="007A2452" w:rsidP="00E823DC">
      <w:pPr>
        <w:ind w:firstLine="708"/>
      </w:pPr>
    </w:p>
    <w:p w14:paraId="11F2D546" w14:textId="2BEC9B93" w:rsidR="007A2452" w:rsidRDefault="007A2452" w:rsidP="00E823DC">
      <w:pPr>
        <w:ind w:firstLine="708"/>
      </w:pPr>
    </w:p>
    <w:p w14:paraId="2F191245" w14:textId="6FDEBFEC" w:rsidR="007A2452" w:rsidRDefault="007A2452" w:rsidP="00E823DC">
      <w:pPr>
        <w:ind w:firstLine="708"/>
      </w:pPr>
    </w:p>
    <w:p w14:paraId="4F75BF4A" w14:textId="73384BC7" w:rsidR="007A2452" w:rsidRDefault="007A2452" w:rsidP="00E823DC">
      <w:pPr>
        <w:ind w:firstLine="708"/>
      </w:pPr>
    </w:p>
    <w:p w14:paraId="51BFFF96" w14:textId="4DBD05B8" w:rsidR="007A2452" w:rsidRDefault="007A2452" w:rsidP="00E823DC">
      <w:pPr>
        <w:ind w:firstLine="708"/>
      </w:pPr>
    </w:p>
    <w:p w14:paraId="679130B8" w14:textId="4806EA9F" w:rsidR="007A2452" w:rsidRDefault="007A2452" w:rsidP="00E823DC">
      <w:pPr>
        <w:ind w:firstLine="708"/>
      </w:pPr>
    </w:p>
    <w:p w14:paraId="4C639F31" w14:textId="24DEF4F1" w:rsidR="007A2452" w:rsidRDefault="007A2452" w:rsidP="00E823DC">
      <w:pPr>
        <w:ind w:firstLine="708"/>
      </w:pPr>
    </w:p>
    <w:p w14:paraId="186788BC" w14:textId="56F55D33" w:rsidR="007A2452" w:rsidRDefault="007A2452" w:rsidP="00E823DC">
      <w:pPr>
        <w:ind w:firstLine="708"/>
      </w:pPr>
    </w:p>
    <w:p w14:paraId="1E05639E" w14:textId="4FCB6210" w:rsidR="007A2452" w:rsidRDefault="007A2452" w:rsidP="00E823DC">
      <w:pPr>
        <w:ind w:firstLine="708"/>
      </w:pPr>
    </w:p>
    <w:p w14:paraId="487DEC75" w14:textId="21E52CE2" w:rsidR="007A2452" w:rsidRDefault="007A2452" w:rsidP="00E823DC">
      <w:pPr>
        <w:ind w:firstLine="708"/>
      </w:pPr>
    </w:p>
    <w:p w14:paraId="6FF78E8C" w14:textId="072496C3" w:rsidR="007A2452" w:rsidRDefault="007A2452" w:rsidP="00E823DC">
      <w:pPr>
        <w:ind w:firstLine="708"/>
      </w:pPr>
    </w:p>
    <w:p w14:paraId="21B85ABC" w14:textId="387D9200" w:rsidR="007A2452" w:rsidRDefault="007A2452" w:rsidP="00E823DC">
      <w:pPr>
        <w:ind w:firstLine="708"/>
      </w:pPr>
    </w:p>
    <w:p w14:paraId="4456CA37" w14:textId="50986D02" w:rsidR="007A2452" w:rsidRDefault="007A2452" w:rsidP="00E823DC">
      <w:pPr>
        <w:ind w:firstLine="708"/>
      </w:pPr>
    </w:p>
    <w:p w14:paraId="2F0E35F8" w14:textId="77777777" w:rsidR="00E823DC" w:rsidRPr="00A36A6B" w:rsidRDefault="00E823DC" w:rsidP="008549C6">
      <w:pPr>
        <w:ind w:firstLine="0"/>
      </w:pPr>
    </w:p>
    <w:p w14:paraId="36885B54" w14:textId="0AA6557D" w:rsidR="00BB5129" w:rsidRPr="00AC5743" w:rsidRDefault="00215D08" w:rsidP="00AC5743">
      <w:pPr>
        <w:pStyle w:val="Ttulo1"/>
      </w:pPr>
      <w:bookmarkStart w:id="19" w:name="_Toc120960361"/>
      <w:bookmarkStart w:id="20" w:name="_Toc134626660"/>
      <w:r w:rsidRPr="00AC5743">
        <w:lastRenderedPageBreak/>
        <w:t>CONSIDERAÇÕES FINAIS</w:t>
      </w:r>
      <w:bookmarkEnd w:id="19"/>
      <w:bookmarkEnd w:id="20"/>
    </w:p>
    <w:p w14:paraId="28248474" w14:textId="09671260" w:rsidR="00365E21" w:rsidRDefault="00365E21" w:rsidP="00365E21"/>
    <w:p w14:paraId="16513FC6" w14:textId="45670746" w:rsidR="002E347A" w:rsidRDefault="00F87534" w:rsidP="002E347A">
      <w:r>
        <w:t>Cumpridos os objetivos do trabalho, foi possível</w:t>
      </w:r>
      <w:r w:rsidRPr="00F87534">
        <w:t xml:space="preserve"> obter uma compreensão mais aprofundada sobre as características do serviço de </w:t>
      </w:r>
      <w:r w:rsidR="00D43451" w:rsidRPr="00D43451">
        <w:rPr>
          <w:i/>
        </w:rPr>
        <w:t>streaming</w:t>
      </w:r>
      <w:r w:rsidRPr="00F87534">
        <w:t xml:space="preserve"> e os diferentes impostos que podem incidir sobre ele. Além disso, foi possível analisar a legislação e jurisprudência existentes sobre o assunto, o que permitiu </w:t>
      </w:r>
      <w:r>
        <w:t>um melhor entendimento acerca</w:t>
      </w:r>
      <w:r w:rsidRPr="00F87534">
        <w:t xml:space="preserve"> das questões jurídicas envolvidas na tributação dessas plataformas.</w:t>
      </w:r>
      <w:r w:rsidR="002E347A">
        <w:t xml:space="preserve"> É </w:t>
      </w:r>
      <w:r w:rsidR="002E347A" w:rsidRPr="002E347A">
        <w:t xml:space="preserve">inegável que </w:t>
      </w:r>
      <w:r w:rsidR="002E347A">
        <w:t>se trata de um mercado que</w:t>
      </w:r>
      <w:r w:rsidR="002E347A" w:rsidRPr="002E347A">
        <w:t xml:space="preserve"> vem crescendo significativamente nos últimos anos e se tornando cada vez mais relevant</w:t>
      </w:r>
      <w:r w:rsidR="002E347A">
        <w:t>e</w:t>
      </w:r>
      <w:r w:rsidR="002E347A" w:rsidRPr="002E347A">
        <w:t>. Nesse contexto, é fundamental que sejam encontradas soluções jurídicas que permitam a tributação adequada dessas plataformas, sem comprometer sua capacidade de inovação e crescimento.</w:t>
      </w:r>
    </w:p>
    <w:p w14:paraId="5E237B25" w14:textId="147C0C80" w:rsidR="003C2331" w:rsidRDefault="002E347A" w:rsidP="002E347A">
      <w:r>
        <w:t xml:space="preserve">Considerando o atual panorama, ainda há uma discussão em aberto sobre a tributação de serviços de </w:t>
      </w:r>
      <w:r w:rsidRPr="002E347A">
        <w:rPr>
          <w:i/>
          <w:iCs/>
        </w:rPr>
        <w:t>streaming</w:t>
      </w:r>
      <w:r>
        <w:t xml:space="preserve">. </w:t>
      </w:r>
      <w:r w:rsidR="00BE757F" w:rsidRPr="00BE757F">
        <w:t xml:space="preserve">Inúmeros são os doutrinadores que são contrários à incidência de ICMS sobre o </w:t>
      </w:r>
      <w:r w:rsidR="00D43451" w:rsidRPr="00D43451">
        <w:rPr>
          <w:i/>
        </w:rPr>
        <w:t>streaming</w:t>
      </w:r>
      <w:r w:rsidR="00BE757F" w:rsidRPr="00BE757F">
        <w:t xml:space="preserve">. A principal crítica é que a cobrança do ICMS sobre o </w:t>
      </w:r>
      <w:r w:rsidR="00D43451" w:rsidRPr="00D43451">
        <w:rPr>
          <w:i/>
        </w:rPr>
        <w:t>streaming</w:t>
      </w:r>
      <w:r w:rsidR="00BE757F" w:rsidRPr="00BE757F">
        <w:t xml:space="preserve"> seria inconstitucional, pois estaria incidindo sobre uma atividade que não se enquadra na definição de "circulação de mercadorias". Segundo essa visão, o </w:t>
      </w:r>
      <w:r w:rsidR="00D43451" w:rsidRPr="00D43451">
        <w:rPr>
          <w:i/>
        </w:rPr>
        <w:t>streaming</w:t>
      </w:r>
      <w:r w:rsidR="00BE757F" w:rsidRPr="00BE757F">
        <w:t xml:space="preserve"> não envolve a transferência de propriedade de bens, mas sim a disponibilização de conteúdos digitais, que não são considerados mercadorias. Portanto, não haveria justificativa para a incidência do ICMS sobre essa atividade.</w:t>
      </w:r>
    </w:p>
    <w:p w14:paraId="27E79B57" w14:textId="61CD1D4E" w:rsidR="003F6574" w:rsidRDefault="00BE757F" w:rsidP="003F6574">
      <w:r>
        <w:t xml:space="preserve">Também não parece ser o caso de ICMS sobre comunicação, pois </w:t>
      </w:r>
      <w:r w:rsidRPr="00BE757F">
        <w:t xml:space="preserve">ao contrário de um provedor de serviços de comunicação, que de fato transmite a mensagem, a empresa de </w:t>
      </w:r>
      <w:r w:rsidR="00D43451" w:rsidRPr="00D43451">
        <w:rPr>
          <w:i/>
        </w:rPr>
        <w:t>streaming</w:t>
      </w:r>
      <w:r w:rsidRPr="00BE757F">
        <w:t xml:space="preserve"> não é responsável por enviar os dados do seu servidor ao dispositivo do usuário. Seu papel se limita apenas ao conteúdo que será disponibilizado para o consumidor</w:t>
      </w:r>
      <w:r w:rsidR="003F6574">
        <w:t>.</w:t>
      </w:r>
    </w:p>
    <w:p w14:paraId="381DD271" w14:textId="77777777" w:rsidR="002E347A" w:rsidRDefault="003F6574" w:rsidP="003F6574">
      <w:r>
        <w:t>O atual</w:t>
      </w:r>
      <w:r w:rsidRPr="003F6574">
        <w:rPr>
          <w:rFonts w:cs="Arial"/>
          <w:szCs w:val="24"/>
        </w:rPr>
        <w:t xml:space="preserve"> entendi</w:t>
      </w:r>
      <w:r w:rsidRPr="003F6574">
        <w:t>mento do Supremo Tribunal Federal caminha no sentido da tributação por meio do ISS</w:t>
      </w:r>
      <w:r w:rsidR="002E347A">
        <w:t>, que é de competência municipal,</w:t>
      </w:r>
      <w:r w:rsidRPr="003F6574">
        <w:t xml:space="preserve"> sobre a atividade de </w:t>
      </w:r>
      <w:r w:rsidR="00D43451" w:rsidRPr="00D43451">
        <w:rPr>
          <w:i/>
          <w:iCs/>
        </w:rPr>
        <w:t>streaming</w:t>
      </w:r>
      <w:r w:rsidR="002E347A">
        <w:t xml:space="preserve">. </w:t>
      </w:r>
      <w:r w:rsidR="002E347A" w:rsidRPr="002E347A">
        <w:t xml:space="preserve">Isso porque o conceito de prestação de serviços não está restrito às definições do Direito Civil, mas sim relacionado ao oferecimento de utilidade para outrem, a partir de um conjunto de atividades imateriais, prestados com habitualidade e intuito de lucro, podendo estar conjugada ou não com a entrega de bens ao tomador. O streaming utiliza uma rede de internet para fornecer acesso a conteúdo virtual em forma de áudio e/ou vídeo, e essa atividade é considerada uma utilidade adicionada à rede de comunicação. Assim, é possível que o streaming seja tributado pelo ISS, </w:t>
      </w:r>
      <w:r w:rsidR="002E347A" w:rsidRPr="002E347A">
        <w:lastRenderedPageBreak/>
        <w:t xml:space="preserve">assim como outras atividades empresariais que produzem serviços ou bens intangíveis e que são remunerados no mercado. </w:t>
      </w:r>
    </w:p>
    <w:p w14:paraId="7042986E" w14:textId="705917B7" w:rsidR="002E347A" w:rsidRDefault="002E347A" w:rsidP="002E347A">
      <w:r w:rsidRPr="002E347A">
        <w:t>A jurisprudência do STF não é uniforme em relação à definição do conceito de "serviço", mas há precedentes que indicam uma reinterpretação do conceito para ampliar o escopo de incidência do ISS, incluindo operações que não envolvem uma obrigação de fazer.</w:t>
      </w:r>
      <w:r>
        <w:t xml:space="preserve"> </w:t>
      </w:r>
      <w:r w:rsidR="007407B8">
        <w:t>Dessa forma</w:t>
      </w:r>
      <w:r>
        <w:t>,</w:t>
      </w:r>
      <w:r w:rsidR="003F6574" w:rsidRPr="003F6574">
        <w:t xml:space="preserve"> essa questão ainda não é considerada estável.</w:t>
      </w:r>
      <w:r>
        <w:t xml:space="preserve"> </w:t>
      </w:r>
    </w:p>
    <w:p w14:paraId="6128A608" w14:textId="756A76CD" w:rsidR="003C2331" w:rsidRPr="002E347A" w:rsidRDefault="002E347A" w:rsidP="002E347A">
      <w:r>
        <w:t>Sendo assim, é</w:t>
      </w:r>
      <w:r w:rsidRPr="002E347A">
        <w:t xml:space="preserve"> imprescindível que a legislação se adapte para garantir que as novas atividades econômicas sejam adequadamente reguladas e tributadas. </w:t>
      </w:r>
      <w:r>
        <w:t>A</w:t>
      </w:r>
      <w:r w:rsidRPr="002E347A">
        <w:t xml:space="preserve"> legislação tributária precisa ser atualizada para contemplar as particularidades desse modelo de negócio, que envolve a disponibilização de conteúdos digitais por meio de plataformas online. É preciso definir com clareza qual imposto deve incidir sobre esses serviços, levando em conta as características da atividade e o impacto econômico da tributação, a fim de evitar distorções e garantir a justiça fiscal. </w:t>
      </w:r>
    </w:p>
    <w:p w14:paraId="63F1DFF8" w14:textId="512A0B21" w:rsidR="009F754B" w:rsidRDefault="009F754B" w:rsidP="002E347A">
      <w:pPr>
        <w:ind w:firstLine="0"/>
        <w:rPr>
          <w:rFonts w:cs="Arial"/>
          <w:szCs w:val="24"/>
        </w:rPr>
      </w:pPr>
    </w:p>
    <w:p w14:paraId="54F9C941" w14:textId="77777777" w:rsidR="009F754B" w:rsidRDefault="009F754B" w:rsidP="00365E21">
      <w:pPr>
        <w:rPr>
          <w:rFonts w:cs="Arial"/>
          <w:szCs w:val="24"/>
        </w:rPr>
      </w:pPr>
    </w:p>
    <w:p w14:paraId="0A87B519" w14:textId="645ED9BD" w:rsidR="00662245" w:rsidRDefault="00662245" w:rsidP="00A450C1">
      <w:pPr>
        <w:ind w:firstLine="0"/>
      </w:pPr>
    </w:p>
    <w:p w14:paraId="25D40360" w14:textId="519239F0" w:rsidR="00F76647" w:rsidRDefault="00F76647" w:rsidP="00A450C1">
      <w:pPr>
        <w:ind w:firstLine="0"/>
      </w:pPr>
    </w:p>
    <w:p w14:paraId="71C591A3" w14:textId="24EFBDF2" w:rsidR="00F76647" w:rsidRDefault="00F76647" w:rsidP="00A450C1">
      <w:pPr>
        <w:ind w:firstLine="0"/>
      </w:pPr>
    </w:p>
    <w:p w14:paraId="1C56A723" w14:textId="4356A25C" w:rsidR="007407B8" w:rsidRDefault="007407B8" w:rsidP="00A450C1">
      <w:pPr>
        <w:ind w:firstLine="0"/>
      </w:pPr>
    </w:p>
    <w:p w14:paraId="6D9F898C" w14:textId="134926E8" w:rsidR="007407B8" w:rsidRDefault="007407B8" w:rsidP="00A450C1">
      <w:pPr>
        <w:ind w:firstLine="0"/>
      </w:pPr>
    </w:p>
    <w:p w14:paraId="786653B1" w14:textId="13046E1B" w:rsidR="007407B8" w:rsidRDefault="007407B8" w:rsidP="00A450C1">
      <w:pPr>
        <w:ind w:firstLine="0"/>
      </w:pPr>
    </w:p>
    <w:p w14:paraId="2C00CAB7" w14:textId="463E6804" w:rsidR="007407B8" w:rsidRDefault="007407B8" w:rsidP="00A450C1">
      <w:pPr>
        <w:ind w:firstLine="0"/>
      </w:pPr>
    </w:p>
    <w:p w14:paraId="632949D4" w14:textId="5EF3C366" w:rsidR="007407B8" w:rsidRDefault="007407B8" w:rsidP="00A450C1">
      <w:pPr>
        <w:ind w:firstLine="0"/>
      </w:pPr>
    </w:p>
    <w:p w14:paraId="489C1983" w14:textId="3FFF3AA4" w:rsidR="007407B8" w:rsidRDefault="007407B8" w:rsidP="00A450C1">
      <w:pPr>
        <w:ind w:firstLine="0"/>
      </w:pPr>
    </w:p>
    <w:p w14:paraId="3D797B5F" w14:textId="4C3065D1" w:rsidR="007407B8" w:rsidRDefault="007407B8" w:rsidP="00A450C1">
      <w:pPr>
        <w:ind w:firstLine="0"/>
      </w:pPr>
    </w:p>
    <w:p w14:paraId="77BED3FF" w14:textId="6D0EE3A6" w:rsidR="007407B8" w:rsidRDefault="007407B8" w:rsidP="00A450C1">
      <w:pPr>
        <w:ind w:firstLine="0"/>
      </w:pPr>
    </w:p>
    <w:p w14:paraId="6F40424D" w14:textId="5998B7A0" w:rsidR="007407B8" w:rsidRDefault="007407B8" w:rsidP="00A450C1">
      <w:pPr>
        <w:ind w:firstLine="0"/>
      </w:pPr>
    </w:p>
    <w:p w14:paraId="52C9624B" w14:textId="364A92BD" w:rsidR="007407B8" w:rsidRDefault="007407B8" w:rsidP="00A450C1">
      <w:pPr>
        <w:ind w:firstLine="0"/>
      </w:pPr>
    </w:p>
    <w:p w14:paraId="65EC348D" w14:textId="741E26D3" w:rsidR="007407B8" w:rsidRDefault="007407B8" w:rsidP="00A450C1">
      <w:pPr>
        <w:ind w:firstLine="0"/>
      </w:pPr>
    </w:p>
    <w:p w14:paraId="43C46D9B" w14:textId="29D0FFCC" w:rsidR="007407B8" w:rsidRDefault="007407B8" w:rsidP="00A450C1">
      <w:pPr>
        <w:ind w:firstLine="0"/>
      </w:pPr>
    </w:p>
    <w:p w14:paraId="51F20462" w14:textId="70D631C1" w:rsidR="007407B8" w:rsidRDefault="007407B8" w:rsidP="00A450C1">
      <w:pPr>
        <w:ind w:firstLine="0"/>
      </w:pPr>
    </w:p>
    <w:p w14:paraId="643FA90E" w14:textId="2ED2FA1D" w:rsidR="007407B8" w:rsidRDefault="007407B8" w:rsidP="00A450C1">
      <w:pPr>
        <w:ind w:firstLine="0"/>
      </w:pPr>
    </w:p>
    <w:p w14:paraId="6ED201F9" w14:textId="454E0ABA" w:rsidR="007407B8" w:rsidRDefault="007407B8" w:rsidP="00A450C1">
      <w:pPr>
        <w:ind w:firstLine="0"/>
      </w:pPr>
    </w:p>
    <w:p w14:paraId="63BD4B93" w14:textId="77777777" w:rsidR="007407B8" w:rsidRDefault="007407B8" w:rsidP="00A450C1">
      <w:pPr>
        <w:ind w:firstLine="0"/>
      </w:pPr>
    </w:p>
    <w:p w14:paraId="027FB166" w14:textId="4DE9A308" w:rsidR="00365E21" w:rsidRDefault="00365E21" w:rsidP="00AC5743">
      <w:pPr>
        <w:pStyle w:val="Ttulo1"/>
      </w:pPr>
      <w:bookmarkStart w:id="21" w:name="_Toc120960362"/>
      <w:bookmarkStart w:id="22" w:name="_Toc134626661"/>
      <w:r w:rsidRPr="002B0A21">
        <w:lastRenderedPageBreak/>
        <w:t>REFERÊNCIAS</w:t>
      </w:r>
      <w:bookmarkEnd w:id="21"/>
      <w:bookmarkEnd w:id="22"/>
    </w:p>
    <w:p w14:paraId="342E2A34" w14:textId="77777777" w:rsidR="00DD2111" w:rsidRDefault="00DD2111" w:rsidP="00B10A98">
      <w:pPr>
        <w:ind w:firstLine="0"/>
        <w:jc w:val="left"/>
        <w:rPr>
          <w:szCs w:val="24"/>
        </w:rPr>
      </w:pPr>
    </w:p>
    <w:p w14:paraId="4830B696" w14:textId="3005BDD2" w:rsidR="00532062" w:rsidRDefault="00532062" w:rsidP="00532062">
      <w:pPr>
        <w:spacing w:line="240" w:lineRule="auto"/>
        <w:ind w:firstLine="0"/>
        <w:jc w:val="left"/>
      </w:pPr>
      <w:r w:rsidRPr="000C26C7">
        <w:t xml:space="preserve">ABREU, </w:t>
      </w:r>
      <w:r>
        <w:t xml:space="preserve">Anderson Jordan Alves; VIEIRA, </w:t>
      </w:r>
      <w:proofErr w:type="spellStart"/>
      <w:r>
        <w:t>W</w:t>
      </w:r>
      <w:r w:rsidRPr="000C26C7">
        <w:t>adson</w:t>
      </w:r>
      <w:proofErr w:type="spellEnd"/>
      <w:r w:rsidRPr="000C26C7">
        <w:t xml:space="preserve"> Lima; NABHAN Francine </w:t>
      </w:r>
      <w:proofErr w:type="spellStart"/>
      <w:r w:rsidRPr="000C26C7">
        <w:t>Adilia</w:t>
      </w:r>
      <w:proofErr w:type="spellEnd"/>
      <w:r w:rsidRPr="000C26C7">
        <w:t xml:space="preserve"> Rodante Ferrari. ISS sobre serviços de </w:t>
      </w:r>
      <w:r w:rsidR="00D43451" w:rsidRPr="00D43451">
        <w:rPr>
          <w:i/>
        </w:rPr>
        <w:t>streaming</w:t>
      </w:r>
      <w:r w:rsidRPr="000C26C7">
        <w:t xml:space="preserve">: inconstitucionalidade ou inovação necessária? </w:t>
      </w:r>
      <w:r w:rsidRPr="00532062">
        <w:rPr>
          <w:b/>
        </w:rPr>
        <w:t>Revista UNI</w:t>
      </w:r>
      <w:r w:rsidRPr="000C26C7">
        <w:t>, Imperatriz, v. 01, n. 1, p. 84-110, jan</w:t>
      </w:r>
      <w:r>
        <w:t>.</w:t>
      </w:r>
      <w:r w:rsidRPr="000C26C7">
        <w:t>/jun.2022</w:t>
      </w:r>
      <w:r>
        <w:t>.</w:t>
      </w:r>
    </w:p>
    <w:p w14:paraId="263FFED1" w14:textId="5BE177F9" w:rsidR="00532062" w:rsidRDefault="00532062" w:rsidP="00B10A98">
      <w:pPr>
        <w:ind w:firstLine="0"/>
        <w:jc w:val="left"/>
        <w:rPr>
          <w:szCs w:val="24"/>
        </w:rPr>
      </w:pPr>
    </w:p>
    <w:p w14:paraId="50E1E11C" w14:textId="77777777" w:rsidR="00D71DF1" w:rsidRPr="00054D6F" w:rsidRDefault="00D71DF1" w:rsidP="00D71DF1">
      <w:pPr>
        <w:spacing w:line="240" w:lineRule="auto"/>
        <w:ind w:firstLine="0"/>
        <w:jc w:val="left"/>
      </w:pPr>
      <w:r w:rsidRPr="00D71DF1">
        <w:t xml:space="preserve">BARRETO, Aires Fernandino. </w:t>
      </w:r>
      <w:r w:rsidRPr="00D71DF1">
        <w:rPr>
          <w:b/>
          <w:bCs/>
        </w:rPr>
        <w:t>ISS na Constituição e na Lei.</w:t>
      </w:r>
      <w:r w:rsidRPr="00D71DF1">
        <w:t xml:space="preserve">  4.  ed.  São Paulo: </w:t>
      </w:r>
      <w:proofErr w:type="spellStart"/>
      <w:r w:rsidRPr="00D71DF1">
        <w:t>Noeses</w:t>
      </w:r>
      <w:proofErr w:type="spellEnd"/>
      <w:r w:rsidRPr="00D71DF1">
        <w:t>, 2018.</w:t>
      </w:r>
    </w:p>
    <w:p w14:paraId="73C4684A" w14:textId="77777777" w:rsidR="00D71DF1" w:rsidRDefault="00D71DF1" w:rsidP="00B10A98">
      <w:pPr>
        <w:ind w:firstLine="0"/>
        <w:jc w:val="left"/>
        <w:rPr>
          <w:szCs w:val="24"/>
        </w:rPr>
      </w:pPr>
    </w:p>
    <w:p w14:paraId="43846E49" w14:textId="2FC15DB6" w:rsidR="00054D6F" w:rsidRDefault="00054D6F" w:rsidP="00054D6F">
      <w:pPr>
        <w:spacing w:line="240" w:lineRule="auto"/>
        <w:ind w:firstLine="0"/>
        <w:jc w:val="left"/>
      </w:pPr>
      <w:r w:rsidRPr="00054D6F">
        <w:t>BARRETO, Aires</w:t>
      </w:r>
      <w:r w:rsidR="00D71DF1">
        <w:t xml:space="preserve"> Fernandino</w:t>
      </w:r>
      <w:r w:rsidRPr="00054D6F">
        <w:t xml:space="preserve">. </w:t>
      </w:r>
      <w:r w:rsidRPr="00054D6F">
        <w:rPr>
          <w:b/>
          <w:bCs/>
        </w:rPr>
        <w:t xml:space="preserve">ISS - Não incidência sobre cessão de espaço de bem imóvel. </w:t>
      </w:r>
      <w:r w:rsidRPr="00054D6F">
        <w:t>Repertório IOB de jurisprudência, n</w:t>
      </w:r>
      <w:r>
        <w:t xml:space="preserve">. </w:t>
      </w:r>
      <w:r w:rsidRPr="00054D6F">
        <w:t>19/99, 1ª quinzena de outubro de 1999, caderno 1</w:t>
      </w:r>
      <w:r>
        <w:t>.</w:t>
      </w:r>
    </w:p>
    <w:p w14:paraId="61DBD06B" w14:textId="71F15396" w:rsidR="00054D6F" w:rsidRDefault="00054D6F" w:rsidP="00B10A98">
      <w:pPr>
        <w:ind w:firstLine="0"/>
        <w:jc w:val="left"/>
      </w:pPr>
    </w:p>
    <w:p w14:paraId="3688C843" w14:textId="021A15E6" w:rsidR="00A95471" w:rsidRDefault="00A95471" w:rsidP="00A95471">
      <w:pPr>
        <w:spacing w:line="240" w:lineRule="auto"/>
        <w:ind w:firstLine="0"/>
        <w:jc w:val="left"/>
      </w:pPr>
      <w:r w:rsidRPr="000A3430">
        <w:t xml:space="preserve">BERGEL, Cristine Martini. </w:t>
      </w:r>
      <w:r w:rsidRPr="000A3430">
        <w:rPr>
          <w:b/>
        </w:rPr>
        <w:t xml:space="preserve">Setor de serviços de </w:t>
      </w:r>
      <w:r w:rsidR="00D43451" w:rsidRPr="00D43451">
        <w:rPr>
          <w:b/>
          <w:i/>
        </w:rPr>
        <w:t>streaming</w:t>
      </w:r>
      <w:r w:rsidRPr="000A3430">
        <w:rPr>
          <w:b/>
        </w:rPr>
        <w:t xml:space="preserve"> de vídeos</w:t>
      </w:r>
      <w:r w:rsidRPr="000A3430">
        <w:t>: caracterização e evolução com a pandemia da Covid-19. 2021. 87 f. (Graduação em Ciências Econômicas) - Universidade Federal do Paraná. Curitiba, 2021.</w:t>
      </w:r>
    </w:p>
    <w:p w14:paraId="5E99E340" w14:textId="77777777" w:rsidR="00A95471" w:rsidRDefault="00A95471" w:rsidP="00256125">
      <w:pPr>
        <w:ind w:firstLine="0"/>
        <w:jc w:val="left"/>
        <w:rPr>
          <w:szCs w:val="24"/>
        </w:rPr>
      </w:pPr>
    </w:p>
    <w:p w14:paraId="4BF9D0EE" w14:textId="49D10E88" w:rsidR="002C6E44" w:rsidRDefault="002C6E44" w:rsidP="002C6E44">
      <w:pPr>
        <w:spacing w:line="240" w:lineRule="auto"/>
        <w:ind w:firstLine="0"/>
        <w:jc w:val="left"/>
      </w:pPr>
      <w:r>
        <w:t xml:space="preserve">BRASIL. </w:t>
      </w:r>
      <w:r w:rsidRPr="002C6E44">
        <w:rPr>
          <w:b/>
        </w:rPr>
        <w:t>Código tributário nacional.</w:t>
      </w:r>
      <w:r>
        <w:t xml:space="preserve"> 2. ed. Brasília: Senado Federal, Subsecretaria de Edições Técnicas, 2012.</w:t>
      </w:r>
    </w:p>
    <w:p w14:paraId="7427499A" w14:textId="77777777" w:rsidR="002C6E44" w:rsidRDefault="002C6E44" w:rsidP="00256125">
      <w:pPr>
        <w:ind w:firstLine="0"/>
        <w:jc w:val="left"/>
        <w:rPr>
          <w:szCs w:val="24"/>
        </w:rPr>
      </w:pPr>
    </w:p>
    <w:p w14:paraId="7852116F" w14:textId="7F73CB8D" w:rsidR="00256125" w:rsidRDefault="00256125" w:rsidP="00256125">
      <w:pPr>
        <w:spacing w:line="240" w:lineRule="auto"/>
        <w:ind w:firstLine="0"/>
        <w:jc w:val="left"/>
        <w:rPr>
          <w:rFonts w:eastAsia="Arial" w:cs="Arial"/>
          <w:color w:val="191E23"/>
        </w:rPr>
      </w:pPr>
      <w:r>
        <w:rPr>
          <w:rFonts w:eastAsia="Arial" w:cs="Arial"/>
          <w:color w:val="191E23"/>
          <w:highlight w:val="white"/>
        </w:rPr>
        <w:t xml:space="preserve">BRASIL. </w:t>
      </w:r>
      <w:r>
        <w:rPr>
          <w:rFonts w:eastAsia="Arial" w:cs="Arial"/>
          <w:b/>
          <w:color w:val="191E23"/>
          <w:highlight w:val="white"/>
        </w:rPr>
        <w:t>Constituição</w:t>
      </w:r>
      <w:r>
        <w:rPr>
          <w:rFonts w:eastAsia="Arial" w:cs="Arial"/>
          <w:color w:val="191E23"/>
          <w:highlight w:val="white"/>
        </w:rPr>
        <w:t xml:space="preserve"> </w:t>
      </w:r>
      <w:r>
        <w:rPr>
          <w:rFonts w:eastAsia="Arial" w:cs="Arial"/>
          <w:b/>
          <w:color w:val="191E23"/>
          <w:highlight w:val="white"/>
        </w:rPr>
        <w:t>da República Federativa do Brasil de 1988.</w:t>
      </w:r>
      <w:r>
        <w:rPr>
          <w:rFonts w:eastAsia="Arial" w:cs="Arial"/>
          <w:color w:val="191E23"/>
          <w:highlight w:val="white"/>
        </w:rPr>
        <w:t xml:space="preserve"> Brasília, DF: Senado Federal: Centro Gráfico, 1988.</w:t>
      </w:r>
    </w:p>
    <w:p w14:paraId="1854E6B9" w14:textId="77777777" w:rsidR="00256125" w:rsidRDefault="00256125" w:rsidP="00B10A98">
      <w:pPr>
        <w:ind w:firstLine="0"/>
        <w:jc w:val="left"/>
        <w:rPr>
          <w:szCs w:val="24"/>
        </w:rPr>
      </w:pPr>
    </w:p>
    <w:p w14:paraId="614142CC" w14:textId="1FAC86D8" w:rsidR="00D74267" w:rsidRDefault="00D74267" w:rsidP="00D74267">
      <w:pPr>
        <w:spacing w:line="240" w:lineRule="auto"/>
        <w:ind w:firstLine="0"/>
        <w:jc w:val="left"/>
      </w:pPr>
      <w:r w:rsidRPr="00D74267">
        <w:t xml:space="preserve">BRASIL. </w:t>
      </w:r>
      <w:r w:rsidRPr="00D74267">
        <w:rPr>
          <w:b/>
        </w:rPr>
        <w:t>Lei Complementar n. 87, de 13 de setembro de 1996</w:t>
      </w:r>
      <w:r w:rsidRPr="00D74267">
        <w:t xml:space="preserve">. Disponível em: </w:t>
      </w:r>
      <w:hyperlink r:id="rId11" w:history="1">
        <w:r w:rsidRPr="00D74267">
          <w:rPr>
            <w:rStyle w:val="Hyperlink"/>
            <w:color w:val="auto"/>
            <w:u w:val="none"/>
          </w:rPr>
          <w:t>https://www.planalto.gov.br/ccivil_03/leis/lcp/lcp87.htm</w:t>
        </w:r>
      </w:hyperlink>
      <w:r w:rsidRPr="00D74267">
        <w:t>. Acesso em: 19 mar. 2023.</w:t>
      </w:r>
    </w:p>
    <w:p w14:paraId="38BDD42D" w14:textId="77777777" w:rsidR="00D74267" w:rsidRDefault="00D74267" w:rsidP="00B10A98">
      <w:pPr>
        <w:ind w:firstLine="0"/>
        <w:jc w:val="left"/>
        <w:rPr>
          <w:szCs w:val="24"/>
        </w:rPr>
      </w:pPr>
    </w:p>
    <w:p w14:paraId="4DE9B5F7" w14:textId="483366DA" w:rsidR="00345636" w:rsidRDefault="00345636" w:rsidP="00345636">
      <w:pPr>
        <w:spacing w:line="240" w:lineRule="auto"/>
        <w:ind w:firstLine="0"/>
        <w:jc w:val="left"/>
        <w:rPr>
          <w:szCs w:val="24"/>
        </w:rPr>
      </w:pPr>
      <w:r w:rsidRPr="00345636">
        <w:rPr>
          <w:szCs w:val="24"/>
        </w:rPr>
        <w:t xml:space="preserve">BRASIL. </w:t>
      </w:r>
      <w:r w:rsidRPr="00345636">
        <w:rPr>
          <w:b/>
          <w:szCs w:val="24"/>
        </w:rPr>
        <w:t>Lei complementar n. 116, de 31 de julho de 2003</w:t>
      </w:r>
      <w:r w:rsidRPr="00345636">
        <w:rPr>
          <w:szCs w:val="24"/>
        </w:rPr>
        <w:t xml:space="preserve">. Disponível em: </w:t>
      </w:r>
      <w:hyperlink r:id="rId12" w:history="1">
        <w:r w:rsidRPr="00345636">
          <w:rPr>
            <w:rStyle w:val="Hyperlink"/>
            <w:color w:val="auto"/>
            <w:szCs w:val="24"/>
            <w:u w:val="none"/>
          </w:rPr>
          <w:t>https://www.planalto.gov.br/ccivil_03/leis/lcp/lcp116.htm</w:t>
        </w:r>
      </w:hyperlink>
      <w:r w:rsidRPr="00345636">
        <w:rPr>
          <w:szCs w:val="24"/>
        </w:rPr>
        <w:t>. Acesso em 25 mar. 2023.</w:t>
      </w:r>
    </w:p>
    <w:p w14:paraId="76FDA46A" w14:textId="77777777" w:rsidR="00345636" w:rsidRDefault="00345636" w:rsidP="00345636">
      <w:pPr>
        <w:spacing w:line="240" w:lineRule="auto"/>
        <w:ind w:firstLine="0"/>
        <w:jc w:val="left"/>
        <w:rPr>
          <w:szCs w:val="24"/>
        </w:rPr>
      </w:pPr>
    </w:p>
    <w:p w14:paraId="2C025501" w14:textId="7083E253" w:rsidR="00D74267" w:rsidRDefault="00D74267" w:rsidP="00D74267">
      <w:pPr>
        <w:spacing w:line="240" w:lineRule="auto"/>
        <w:ind w:firstLine="0"/>
        <w:jc w:val="left"/>
      </w:pPr>
      <w:r w:rsidRPr="00D74267">
        <w:t xml:space="preserve">BRASIL. </w:t>
      </w:r>
      <w:r w:rsidRPr="00D74267">
        <w:rPr>
          <w:b/>
        </w:rPr>
        <w:t>Lei complementar n. 157, de 29 de dezembro de 2016</w:t>
      </w:r>
      <w:r w:rsidRPr="00D74267">
        <w:t xml:space="preserve">. Disponível em: </w:t>
      </w:r>
      <w:hyperlink r:id="rId13" w:history="1">
        <w:r w:rsidRPr="00D74267">
          <w:rPr>
            <w:rStyle w:val="Hyperlink"/>
            <w:color w:val="auto"/>
            <w:u w:val="none"/>
          </w:rPr>
          <w:t>https://www.planalto.gov.br/ccivil_03/leis/lcp/lcp157.htm</w:t>
        </w:r>
      </w:hyperlink>
      <w:r w:rsidRPr="00D74267">
        <w:t>. Acesso em: 20 mar. 2023.</w:t>
      </w:r>
    </w:p>
    <w:p w14:paraId="0E8E77A0" w14:textId="77777777" w:rsidR="00D74267" w:rsidRDefault="00D74267" w:rsidP="00B10A98">
      <w:pPr>
        <w:ind w:firstLine="0"/>
        <w:jc w:val="left"/>
        <w:rPr>
          <w:szCs w:val="24"/>
        </w:rPr>
      </w:pPr>
    </w:p>
    <w:p w14:paraId="43AFB7CC" w14:textId="49D31A1B" w:rsidR="00F47F6E" w:rsidRDefault="00F47F6E" w:rsidP="00F47F6E">
      <w:pPr>
        <w:spacing w:line="240" w:lineRule="auto"/>
        <w:ind w:firstLine="0"/>
        <w:jc w:val="left"/>
      </w:pPr>
      <w:r>
        <w:t xml:space="preserve">BRASIL. </w:t>
      </w:r>
      <w:r>
        <w:rPr>
          <w:b/>
        </w:rPr>
        <w:t>Lei n.</w:t>
      </w:r>
      <w:r w:rsidRPr="00F47F6E">
        <w:rPr>
          <w:b/>
        </w:rPr>
        <w:t xml:space="preserve"> 556, de 25 de junho de 1850.</w:t>
      </w:r>
      <w:r>
        <w:t xml:space="preserve"> Código Comercial. Disponível em: </w:t>
      </w:r>
      <w:r w:rsidRPr="00F47F6E">
        <w:t>http://www.planalto.gov.br/ccivil_03/leis/l0556-1850.htm</w:t>
      </w:r>
      <w:r>
        <w:t>. Acesso em: 22 mar. 2023.</w:t>
      </w:r>
    </w:p>
    <w:p w14:paraId="429D6283" w14:textId="77777777" w:rsidR="00F47F6E" w:rsidRDefault="00F47F6E" w:rsidP="00B10A98">
      <w:pPr>
        <w:ind w:firstLine="0"/>
        <w:jc w:val="left"/>
        <w:rPr>
          <w:szCs w:val="24"/>
        </w:rPr>
      </w:pPr>
    </w:p>
    <w:p w14:paraId="7161EAB9" w14:textId="42CCAB3B" w:rsidR="00763558" w:rsidRDefault="00763558" w:rsidP="00763558">
      <w:pPr>
        <w:spacing w:line="240" w:lineRule="auto"/>
        <w:ind w:firstLine="0"/>
        <w:jc w:val="left"/>
      </w:pPr>
      <w:r w:rsidRPr="001C3BF8">
        <w:rPr>
          <w:lang w:val="en-US"/>
        </w:rPr>
        <w:t xml:space="preserve">CAMBRIDGE DICTIONARY. </w:t>
      </w:r>
      <w:r w:rsidR="00D43451" w:rsidRPr="00D43451">
        <w:rPr>
          <w:b/>
          <w:i/>
          <w:lang w:val="en-US"/>
        </w:rPr>
        <w:t>Streaming</w:t>
      </w:r>
      <w:r w:rsidRPr="001C3BF8">
        <w:rPr>
          <w:b/>
          <w:lang w:val="en-US"/>
        </w:rPr>
        <w:t>.</w:t>
      </w:r>
      <w:r w:rsidRPr="001C3BF8">
        <w:rPr>
          <w:lang w:val="en-US"/>
        </w:rPr>
        <w:t xml:space="preserve"> 2023. </w:t>
      </w:r>
      <w:proofErr w:type="spellStart"/>
      <w:r w:rsidRPr="001C3BF8">
        <w:rPr>
          <w:lang w:val="en-US"/>
        </w:rPr>
        <w:t>Disponível</w:t>
      </w:r>
      <w:proofErr w:type="spellEnd"/>
      <w:r w:rsidRPr="001C3BF8">
        <w:rPr>
          <w:lang w:val="en-US"/>
        </w:rPr>
        <w:t xml:space="preserve"> </w:t>
      </w:r>
      <w:proofErr w:type="spellStart"/>
      <w:r w:rsidRPr="001C3BF8">
        <w:rPr>
          <w:lang w:val="en-US"/>
        </w:rPr>
        <w:t>em</w:t>
      </w:r>
      <w:proofErr w:type="spellEnd"/>
      <w:r w:rsidRPr="001C3BF8">
        <w:rPr>
          <w:lang w:val="en-US"/>
        </w:rPr>
        <w:t>: mhttps://dictionary.cambridge.org/pt/dicionario/ingles/</w:t>
      </w:r>
      <w:r w:rsidR="00D43451" w:rsidRPr="00D43451">
        <w:rPr>
          <w:i/>
          <w:lang w:val="en-US"/>
        </w:rPr>
        <w:t>streaming</w:t>
      </w:r>
      <w:r w:rsidRPr="001C3BF8">
        <w:rPr>
          <w:lang w:val="en-US"/>
        </w:rPr>
        <w:t xml:space="preserve">. </w:t>
      </w:r>
      <w:r>
        <w:t>Acesso em: 02 mar. 2023.</w:t>
      </w:r>
    </w:p>
    <w:p w14:paraId="750A1A61" w14:textId="1FA2F333" w:rsidR="00DA2C18" w:rsidRDefault="00DA2C18" w:rsidP="00763558">
      <w:pPr>
        <w:spacing w:line="240" w:lineRule="auto"/>
        <w:ind w:firstLine="0"/>
        <w:jc w:val="left"/>
      </w:pPr>
    </w:p>
    <w:p w14:paraId="4958BE06" w14:textId="566B6064" w:rsidR="00DA2C18" w:rsidRDefault="00DA2C18" w:rsidP="00763558">
      <w:pPr>
        <w:spacing w:line="240" w:lineRule="auto"/>
        <w:ind w:firstLine="0"/>
        <w:jc w:val="left"/>
      </w:pPr>
      <w:r w:rsidRPr="00DA2C18">
        <w:t xml:space="preserve">CARVALHO, Paulo de Barros. </w:t>
      </w:r>
      <w:r w:rsidRPr="00DA2C18">
        <w:rPr>
          <w:b/>
          <w:bCs/>
        </w:rPr>
        <w:t>Direito tributário - fundamentos jurídicos da incidência</w:t>
      </w:r>
      <w:r w:rsidRPr="00DA2C18">
        <w:t>. São Paulo: Saraiva, 2004</w:t>
      </w:r>
      <w:r>
        <w:t>.</w:t>
      </w:r>
    </w:p>
    <w:p w14:paraId="69B8A032" w14:textId="77777777" w:rsidR="00763558" w:rsidRPr="00425D1D" w:rsidRDefault="00763558" w:rsidP="00425D1D">
      <w:pPr>
        <w:ind w:firstLine="0"/>
        <w:jc w:val="left"/>
        <w:rPr>
          <w:szCs w:val="24"/>
        </w:rPr>
      </w:pPr>
    </w:p>
    <w:p w14:paraId="4B57B4DB" w14:textId="77777777" w:rsidR="00425D1D" w:rsidRPr="00425D1D" w:rsidRDefault="00425D1D" w:rsidP="00425D1D">
      <w:pPr>
        <w:pStyle w:val="Textodenotaderodap"/>
        <w:ind w:firstLine="0"/>
        <w:jc w:val="left"/>
        <w:rPr>
          <w:sz w:val="24"/>
          <w:szCs w:val="24"/>
        </w:rPr>
      </w:pPr>
      <w:r w:rsidRPr="00425D1D">
        <w:rPr>
          <w:sz w:val="24"/>
          <w:szCs w:val="24"/>
        </w:rPr>
        <w:t xml:space="preserve">FARIAS, Pedro Fernandes Nunes. </w:t>
      </w:r>
      <w:r w:rsidRPr="00425D1D">
        <w:rPr>
          <w:b/>
          <w:sz w:val="24"/>
          <w:szCs w:val="24"/>
        </w:rPr>
        <w:t>Estratégia de comunicação nas mídias sociais digitais</w:t>
      </w:r>
      <w:r w:rsidRPr="00425D1D">
        <w:rPr>
          <w:sz w:val="24"/>
          <w:szCs w:val="24"/>
        </w:rPr>
        <w:t xml:space="preserve">: uma análise da </w:t>
      </w:r>
      <w:proofErr w:type="spellStart"/>
      <w:r w:rsidRPr="00425D1D">
        <w:rPr>
          <w:sz w:val="24"/>
          <w:szCs w:val="24"/>
        </w:rPr>
        <w:t>Globoplay</w:t>
      </w:r>
      <w:proofErr w:type="spellEnd"/>
      <w:r w:rsidRPr="00425D1D">
        <w:rPr>
          <w:sz w:val="24"/>
          <w:szCs w:val="24"/>
        </w:rPr>
        <w:t xml:space="preserve"> no Instagram.  2021. 93 f. (Graduação em </w:t>
      </w:r>
      <w:r w:rsidRPr="00425D1D">
        <w:rPr>
          <w:sz w:val="24"/>
          <w:szCs w:val="24"/>
        </w:rPr>
        <w:lastRenderedPageBreak/>
        <w:t>Comunicação Social) - Universidade Federal do Rio Grande do Sul. Porto Alegre, 2021.</w:t>
      </w:r>
    </w:p>
    <w:p w14:paraId="1CB448C0" w14:textId="77777777" w:rsidR="00425D1D" w:rsidRDefault="00425D1D" w:rsidP="00425D1D">
      <w:pPr>
        <w:ind w:firstLine="0"/>
        <w:jc w:val="left"/>
        <w:rPr>
          <w:szCs w:val="24"/>
        </w:rPr>
      </w:pPr>
    </w:p>
    <w:p w14:paraId="0AC1A647" w14:textId="4C0A80C8" w:rsidR="005E0075" w:rsidRDefault="005E0075" w:rsidP="005E0075">
      <w:pPr>
        <w:spacing w:line="240" w:lineRule="auto"/>
        <w:ind w:firstLine="0"/>
        <w:jc w:val="left"/>
      </w:pPr>
      <w:r w:rsidRPr="005E0075">
        <w:t xml:space="preserve">FIGUEIREDO, Rafael Duarte. </w:t>
      </w:r>
      <w:r w:rsidRPr="005E0075">
        <w:rPr>
          <w:b/>
        </w:rPr>
        <w:t xml:space="preserve">A inconstitucionalidade da incidência do ISS na tecnologia de </w:t>
      </w:r>
      <w:r w:rsidR="00D43451" w:rsidRPr="00D43451">
        <w:rPr>
          <w:b/>
          <w:i/>
        </w:rPr>
        <w:t>streaming</w:t>
      </w:r>
      <w:r w:rsidRPr="005E0075">
        <w:rPr>
          <w:b/>
        </w:rPr>
        <w:t xml:space="preserve"> de mídias (</w:t>
      </w:r>
      <w:proofErr w:type="spellStart"/>
      <w:r w:rsidRPr="005E0075">
        <w:rPr>
          <w:b/>
        </w:rPr>
        <w:t>spotify</w:t>
      </w:r>
      <w:proofErr w:type="spellEnd"/>
      <w:r w:rsidRPr="005E0075">
        <w:rPr>
          <w:b/>
        </w:rPr>
        <w:t xml:space="preserve"> e </w:t>
      </w:r>
      <w:proofErr w:type="spellStart"/>
      <w:r w:rsidRPr="005E0075">
        <w:rPr>
          <w:b/>
        </w:rPr>
        <w:t>netflix</w:t>
      </w:r>
      <w:proofErr w:type="spellEnd"/>
      <w:r w:rsidRPr="005E0075">
        <w:rPr>
          <w:b/>
        </w:rPr>
        <w:t>)</w:t>
      </w:r>
      <w:r w:rsidRPr="005E0075">
        <w:t>. 2022. 15 f. (Graduação em Direito) - Universidade São Judas Tadeu. São Paulo, 2022.</w:t>
      </w:r>
    </w:p>
    <w:p w14:paraId="2B5D4D87" w14:textId="6D16D791" w:rsidR="005E0075" w:rsidRPr="001E068A" w:rsidRDefault="005E0075" w:rsidP="001E068A">
      <w:pPr>
        <w:spacing w:line="240" w:lineRule="auto"/>
        <w:ind w:firstLine="0"/>
        <w:jc w:val="left"/>
        <w:rPr>
          <w:szCs w:val="24"/>
        </w:rPr>
      </w:pPr>
    </w:p>
    <w:p w14:paraId="09BEB9C0" w14:textId="77777777" w:rsidR="001E068A" w:rsidRPr="001E068A" w:rsidRDefault="001E068A" w:rsidP="001E068A">
      <w:pPr>
        <w:pStyle w:val="Textodenotaderodap"/>
        <w:ind w:firstLine="0"/>
        <w:jc w:val="left"/>
        <w:rPr>
          <w:sz w:val="24"/>
          <w:szCs w:val="24"/>
        </w:rPr>
      </w:pPr>
      <w:r w:rsidRPr="001E068A">
        <w:rPr>
          <w:sz w:val="24"/>
          <w:szCs w:val="24"/>
        </w:rPr>
        <w:t xml:space="preserve">FILHO, Luiz Carlos Junqueira. </w:t>
      </w:r>
      <w:r w:rsidRPr="001E068A">
        <w:rPr>
          <w:b/>
          <w:bCs/>
          <w:sz w:val="24"/>
          <w:szCs w:val="24"/>
        </w:rPr>
        <w:t>Notas sobre o convênio ICMS 106/17.</w:t>
      </w:r>
      <w:r w:rsidRPr="001E068A">
        <w:rPr>
          <w:sz w:val="24"/>
          <w:szCs w:val="24"/>
        </w:rPr>
        <w:t xml:space="preserve"> 2019. Disponível em: </w:t>
      </w:r>
      <w:hyperlink r:id="rId14" w:history="1">
        <w:r w:rsidRPr="001E068A">
          <w:rPr>
            <w:rStyle w:val="Hyperlink"/>
            <w:color w:val="auto"/>
            <w:sz w:val="24"/>
            <w:szCs w:val="24"/>
            <w:u w:val="none"/>
          </w:rPr>
          <w:t>https://www.migalhas.com.br/depeso/308561/notas-sobre-o-convenio-icms-106-17</w:t>
        </w:r>
      </w:hyperlink>
      <w:r w:rsidRPr="001E068A">
        <w:rPr>
          <w:sz w:val="24"/>
          <w:szCs w:val="24"/>
        </w:rPr>
        <w:t>. Acesso em 12 abr. 2023.</w:t>
      </w:r>
    </w:p>
    <w:p w14:paraId="2058CD0A" w14:textId="77777777" w:rsidR="001E068A" w:rsidRPr="00425D1D" w:rsidRDefault="001E068A" w:rsidP="005E0075">
      <w:pPr>
        <w:spacing w:line="240" w:lineRule="auto"/>
        <w:ind w:firstLine="0"/>
        <w:jc w:val="left"/>
        <w:rPr>
          <w:szCs w:val="24"/>
        </w:rPr>
      </w:pPr>
    </w:p>
    <w:p w14:paraId="4C09F49C" w14:textId="4BCEEA55" w:rsidR="00B10A98" w:rsidRPr="00B10A98" w:rsidRDefault="00B10A98" w:rsidP="00B10A98">
      <w:pPr>
        <w:pStyle w:val="Textodenotaderodap"/>
        <w:ind w:firstLine="0"/>
        <w:jc w:val="left"/>
        <w:rPr>
          <w:sz w:val="24"/>
          <w:szCs w:val="24"/>
        </w:rPr>
      </w:pPr>
      <w:r w:rsidRPr="00B10A98">
        <w:rPr>
          <w:sz w:val="24"/>
          <w:szCs w:val="24"/>
        </w:rPr>
        <w:t xml:space="preserve">FREIRE, Bianca Reis. </w:t>
      </w:r>
      <w:r w:rsidRPr="00B10A98">
        <w:rPr>
          <w:b/>
          <w:sz w:val="24"/>
          <w:szCs w:val="24"/>
        </w:rPr>
        <w:t xml:space="preserve">Análise da tributação do </w:t>
      </w:r>
      <w:r w:rsidR="00D43451" w:rsidRPr="00D43451">
        <w:rPr>
          <w:b/>
          <w:i/>
          <w:sz w:val="24"/>
          <w:szCs w:val="24"/>
        </w:rPr>
        <w:t>streaming</w:t>
      </w:r>
      <w:r w:rsidRPr="00B10A98">
        <w:rPr>
          <w:b/>
          <w:sz w:val="24"/>
          <w:szCs w:val="24"/>
        </w:rPr>
        <w:t xml:space="preserve"> à luz da legislação tributária brasileira</w:t>
      </w:r>
      <w:r w:rsidRPr="00B10A98">
        <w:rPr>
          <w:sz w:val="24"/>
          <w:szCs w:val="24"/>
        </w:rPr>
        <w:t>. 2018. 78 f. (Graduação em Direito) -</w:t>
      </w:r>
      <w:r w:rsidR="0047725C">
        <w:rPr>
          <w:sz w:val="24"/>
          <w:szCs w:val="24"/>
        </w:rPr>
        <w:t xml:space="preserve"> Universidade Federal de Lavras,</w:t>
      </w:r>
      <w:r w:rsidRPr="00B10A98">
        <w:rPr>
          <w:sz w:val="24"/>
          <w:szCs w:val="24"/>
        </w:rPr>
        <w:t xml:space="preserve"> Lavras, 2018.</w:t>
      </w:r>
    </w:p>
    <w:p w14:paraId="11B446B9" w14:textId="77777777" w:rsidR="00B10A98" w:rsidRDefault="00B10A98" w:rsidP="00F062FC">
      <w:pPr>
        <w:ind w:firstLine="0"/>
      </w:pPr>
    </w:p>
    <w:p w14:paraId="1BC10A19" w14:textId="1CEFC807" w:rsidR="00F5524E" w:rsidRDefault="00F5524E" w:rsidP="00F5524E">
      <w:pPr>
        <w:spacing w:line="240" w:lineRule="auto"/>
        <w:ind w:firstLine="0"/>
      </w:pPr>
      <w:r w:rsidRPr="00F5524E">
        <w:t xml:space="preserve">FUNARO, Hugo; ANDRADE, Cesar Augusto </w:t>
      </w:r>
      <w:proofErr w:type="spellStart"/>
      <w:r w:rsidRPr="00F5524E">
        <w:t>Seijas</w:t>
      </w:r>
      <w:proofErr w:type="spellEnd"/>
      <w:r w:rsidRPr="00F5524E">
        <w:t xml:space="preserve"> de. A tributação do </w:t>
      </w:r>
      <w:r w:rsidR="00D43451" w:rsidRPr="00D43451">
        <w:rPr>
          <w:i/>
        </w:rPr>
        <w:t>streaming</w:t>
      </w:r>
      <w:r w:rsidRPr="00F5524E">
        <w:t xml:space="preserve">. </w:t>
      </w:r>
      <w:r w:rsidRPr="00F5524E">
        <w:rPr>
          <w:b/>
        </w:rPr>
        <w:t>Revista Direito Tributário Atual</w:t>
      </w:r>
      <w:r w:rsidRPr="00F5524E">
        <w:t>, n.47, 2021, p. 244-264.</w:t>
      </w:r>
    </w:p>
    <w:p w14:paraId="2AB1CD4E" w14:textId="77777777" w:rsidR="00F5524E" w:rsidRDefault="00F5524E" w:rsidP="00F062FC">
      <w:pPr>
        <w:ind w:firstLine="0"/>
      </w:pPr>
    </w:p>
    <w:p w14:paraId="3F193937" w14:textId="48B20C8C" w:rsidR="00A95471" w:rsidRDefault="00A95471" w:rsidP="00A95471">
      <w:pPr>
        <w:spacing w:line="240" w:lineRule="auto"/>
        <w:ind w:firstLine="0"/>
        <w:jc w:val="left"/>
      </w:pPr>
      <w:r w:rsidRPr="00A95471">
        <w:t xml:space="preserve">GALDINO, Guilherme. </w:t>
      </w:r>
      <w:r w:rsidR="00D43451" w:rsidRPr="00D43451">
        <w:rPr>
          <w:i/>
        </w:rPr>
        <w:t>Streaming</w:t>
      </w:r>
      <w:r w:rsidRPr="00A95471">
        <w:t xml:space="preserve">: ICMS-mercadoria, ICMS, Comunicação ou ISS sobre serviço de valor adicionado? </w:t>
      </w:r>
      <w:r w:rsidRPr="00A95471">
        <w:rPr>
          <w:b/>
        </w:rPr>
        <w:t>Revista Tributária de finanças públicas</w:t>
      </w:r>
      <w:r w:rsidRPr="00A95471">
        <w:t>, v. 140, ano 27, pp. 83-104.</w:t>
      </w:r>
    </w:p>
    <w:p w14:paraId="466CCB94" w14:textId="2102C050" w:rsidR="00A95471" w:rsidRDefault="00A95471" w:rsidP="00F062FC">
      <w:pPr>
        <w:ind w:firstLine="0"/>
      </w:pPr>
    </w:p>
    <w:p w14:paraId="019881A0" w14:textId="01471A4D" w:rsidR="002E43D8" w:rsidRDefault="002E43D8" w:rsidP="002E43D8">
      <w:pPr>
        <w:spacing w:line="240" w:lineRule="auto"/>
        <w:ind w:firstLine="0"/>
        <w:jc w:val="left"/>
      </w:pPr>
      <w:r>
        <w:t xml:space="preserve">GOOGLE. </w:t>
      </w:r>
      <w:r w:rsidRPr="002E43D8">
        <w:rPr>
          <w:b/>
          <w:bCs/>
        </w:rPr>
        <w:t>Pesquisa</w:t>
      </w:r>
      <w:r w:rsidRPr="002E43D8">
        <w:rPr>
          <w:b/>
          <w:bCs/>
          <w:i/>
          <w:iCs/>
        </w:rPr>
        <w:t xml:space="preserve"> </w:t>
      </w:r>
      <w:proofErr w:type="spellStart"/>
      <w:r w:rsidRPr="002E43D8">
        <w:rPr>
          <w:b/>
          <w:bCs/>
          <w:i/>
          <w:iCs/>
        </w:rPr>
        <w:t>Video</w:t>
      </w:r>
      <w:proofErr w:type="spellEnd"/>
      <w:r w:rsidRPr="002E43D8">
        <w:rPr>
          <w:b/>
          <w:bCs/>
          <w:i/>
          <w:iCs/>
        </w:rPr>
        <w:t xml:space="preserve"> </w:t>
      </w:r>
      <w:proofErr w:type="spellStart"/>
      <w:r w:rsidRPr="002E43D8">
        <w:rPr>
          <w:b/>
          <w:bCs/>
          <w:i/>
          <w:iCs/>
        </w:rPr>
        <w:t>Viewers</w:t>
      </w:r>
      <w:proofErr w:type="spellEnd"/>
      <w:r w:rsidRPr="002E43D8">
        <w:rPr>
          <w:b/>
          <w:bCs/>
          <w:i/>
          <w:iCs/>
        </w:rPr>
        <w:t xml:space="preserve"> </w:t>
      </w:r>
      <w:r w:rsidRPr="002E43D8">
        <w:rPr>
          <w:b/>
          <w:bCs/>
        </w:rPr>
        <w:t>2017</w:t>
      </w:r>
      <w:r w:rsidRPr="002E43D8">
        <w:t>:</w:t>
      </w:r>
      <w:r>
        <w:t xml:space="preserve"> Cinco insights sobre consumo de vídeos no Brasil. 2017. Disponível em: </w:t>
      </w:r>
      <w:r w:rsidRPr="002E43D8">
        <w:t>https://www.thinkwithgoogle.com/intl/pt-br/estrategias-de-marketing/video/pesquisa-video-viewers-2017-cinco-insights-sobre-consumo-de-videos-no-brasil/</w:t>
      </w:r>
      <w:r>
        <w:t>. Acesso em: 12 mar. 2023.</w:t>
      </w:r>
    </w:p>
    <w:p w14:paraId="1FC8B7FE" w14:textId="77777777" w:rsidR="002E43D8" w:rsidRDefault="002E43D8" w:rsidP="00F062FC">
      <w:pPr>
        <w:ind w:firstLine="0"/>
      </w:pPr>
    </w:p>
    <w:p w14:paraId="5B5BBFC4" w14:textId="14995489" w:rsidR="00556258" w:rsidRDefault="00556258" w:rsidP="00F062FC">
      <w:pPr>
        <w:ind w:firstLine="0"/>
      </w:pPr>
      <w:r w:rsidRPr="009F7DBF">
        <w:t>MARTINS. Sergio Pinto. Manual de Direito Tributário. 12 ed. São Paulo: Atlas, 2013</w:t>
      </w:r>
      <w:r>
        <w:t>.</w:t>
      </w:r>
    </w:p>
    <w:p w14:paraId="594CD892" w14:textId="77777777" w:rsidR="00556258" w:rsidRDefault="00556258" w:rsidP="00F062FC">
      <w:pPr>
        <w:ind w:firstLine="0"/>
      </w:pPr>
    </w:p>
    <w:p w14:paraId="335FEA6A" w14:textId="01B0B369" w:rsidR="007C2E99" w:rsidRDefault="007C2E99" w:rsidP="00F062FC">
      <w:pPr>
        <w:ind w:firstLine="0"/>
      </w:pPr>
      <w:r>
        <w:t xml:space="preserve">MELO, Eduardo Soares de. </w:t>
      </w:r>
      <w:r w:rsidRPr="007C2E99">
        <w:rPr>
          <w:b/>
        </w:rPr>
        <w:t>ICMS:</w:t>
      </w:r>
      <w:r>
        <w:t xml:space="preserve"> teoria e prática. 12ª ed. São Paulo: Dialética, 2012</w:t>
      </w:r>
    </w:p>
    <w:p w14:paraId="72DF80E2" w14:textId="0C16F5CC" w:rsidR="007C2E99" w:rsidRDefault="007C2E99" w:rsidP="00F062FC">
      <w:pPr>
        <w:ind w:firstLine="0"/>
      </w:pPr>
    </w:p>
    <w:p w14:paraId="67E037E6" w14:textId="456F64D6" w:rsidR="007931CC" w:rsidRDefault="007931CC" w:rsidP="007931CC">
      <w:pPr>
        <w:spacing w:line="240" w:lineRule="auto"/>
        <w:ind w:firstLine="0"/>
        <w:jc w:val="left"/>
      </w:pPr>
      <w:r w:rsidRPr="007931CC">
        <w:t xml:space="preserve">MINISTÉRIO DA FAZENDA. </w:t>
      </w:r>
      <w:r w:rsidRPr="007931CC">
        <w:rPr>
          <w:b/>
          <w:bCs/>
        </w:rPr>
        <w:t>Convênio ICMS 106, de 29 de setembro de 2017.</w:t>
      </w:r>
      <w:r w:rsidRPr="007931CC">
        <w:t xml:space="preserve"> 2017. Disponível em: </w:t>
      </w:r>
      <w:hyperlink r:id="rId15" w:history="1">
        <w:r w:rsidRPr="007931CC">
          <w:rPr>
            <w:rStyle w:val="Hyperlink"/>
            <w:color w:val="auto"/>
            <w:u w:val="none"/>
          </w:rPr>
          <w:t>https://www.confaz.fazenda.gov.br/legislacao/convenios/2017/CV106_17</w:t>
        </w:r>
      </w:hyperlink>
      <w:r w:rsidRPr="007931CC">
        <w:t>. Acesso em: 22 abr. 2023.</w:t>
      </w:r>
    </w:p>
    <w:p w14:paraId="5D7C3C35" w14:textId="77777777" w:rsidR="007931CC" w:rsidRDefault="007931CC" w:rsidP="00F062FC">
      <w:pPr>
        <w:ind w:firstLine="0"/>
      </w:pPr>
    </w:p>
    <w:p w14:paraId="4BE057E7" w14:textId="2D373220" w:rsidR="00525F9B" w:rsidRDefault="00525F9B" w:rsidP="00525F9B">
      <w:pPr>
        <w:spacing w:line="240" w:lineRule="auto"/>
        <w:ind w:firstLine="0"/>
        <w:jc w:val="left"/>
      </w:pPr>
      <w:r w:rsidRPr="00525F9B">
        <w:t xml:space="preserve">MOBILETIME. </w:t>
      </w:r>
      <w:r w:rsidRPr="00525F9B">
        <w:rPr>
          <w:b/>
        </w:rPr>
        <w:t xml:space="preserve">Netflix é o principal app de </w:t>
      </w:r>
      <w:r w:rsidR="00D43451" w:rsidRPr="00D43451">
        <w:rPr>
          <w:b/>
          <w:i/>
        </w:rPr>
        <w:t>streaming</w:t>
      </w:r>
      <w:r w:rsidRPr="00525F9B">
        <w:rPr>
          <w:b/>
        </w:rPr>
        <w:t xml:space="preserve"> do Brasil, revela </w:t>
      </w:r>
      <w:proofErr w:type="spellStart"/>
      <w:r w:rsidRPr="00525F9B">
        <w:rPr>
          <w:b/>
        </w:rPr>
        <w:t>RankMyApp</w:t>
      </w:r>
      <w:proofErr w:type="spellEnd"/>
      <w:r w:rsidRPr="00525F9B">
        <w:t xml:space="preserve">. 2022. Disponível em: </w:t>
      </w:r>
      <w:hyperlink r:id="rId16" w:history="1">
        <w:r w:rsidRPr="00525F9B">
          <w:rPr>
            <w:rStyle w:val="Hyperlink"/>
            <w:color w:val="auto"/>
            <w:u w:val="none"/>
          </w:rPr>
          <w:t>https://www.mobiletime.com.br/noticias/20/12/2022/netflix-e-o-principal-app-de-</w:t>
        </w:r>
        <w:r w:rsidR="00D43451" w:rsidRPr="00D43451">
          <w:rPr>
            <w:rStyle w:val="Hyperlink"/>
            <w:i/>
            <w:color w:val="auto"/>
            <w:u w:val="none"/>
          </w:rPr>
          <w:t>streaming</w:t>
        </w:r>
        <w:r w:rsidRPr="00525F9B">
          <w:rPr>
            <w:rStyle w:val="Hyperlink"/>
            <w:color w:val="auto"/>
            <w:u w:val="none"/>
          </w:rPr>
          <w:t>-do-brasil-revela-rankmyapp/</w:t>
        </w:r>
      </w:hyperlink>
      <w:r w:rsidRPr="00525F9B">
        <w:t>. Acesso em: 10 mar. 2023.</w:t>
      </w:r>
    </w:p>
    <w:p w14:paraId="22353C60" w14:textId="77777777" w:rsidR="00525F9B" w:rsidRDefault="00525F9B" w:rsidP="00F062FC">
      <w:pPr>
        <w:ind w:firstLine="0"/>
      </w:pPr>
    </w:p>
    <w:p w14:paraId="74A40EC6" w14:textId="237795BF" w:rsidR="00B2417B" w:rsidRDefault="00B2417B" w:rsidP="00B2417B">
      <w:pPr>
        <w:spacing w:line="240" w:lineRule="auto"/>
        <w:ind w:firstLine="0"/>
      </w:pPr>
      <w:r w:rsidRPr="00B2417B">
        <w:t>MORA</w:t>
      </w:r>
      <w:r w:rsidR="002B21C1">
        <w:t>E</w:t>
      </w:r>
      <w:r w:rsidRPr="00B2417B">
        <w:t xml:space="preserve">S, William. </w:t>
      </w:r>
      <w:r w:rsidRPr="00B2417B">
        <w:rPr>
          <w:b/>
        </w:rPr>
        <w:t>Competência tributária:</w:t>
      </w:r>
      <w:r w:rsidRPr="00B2417B">
        <w:t xml:space="preserve"> conceito e características. 2021. Disponível em: https://jus.com.br/artigos/49070/competencia-tributaria-conceito-e-caracteristicas#_ftn17</w:t>
      </w:r>
      <w:r>
        <w:t>. Acesso em: 19 mar. 2023.</w:t>
      </w:r>
    </w:p>
    <w:p w14:paraId="7502DB4D" w14:textId="77777777" w:rsidR="00B2417B" w:rsidRDefault="00B2417B" w:rsidP="00F062FC">
      <w:pPr>
        <w:ind w:firstLine="0"/>
      </w:pPr>
    </w:p>
    <w:p w14:paraId="3DB88FBC" w14:textId="6C6F06D8" w:rsidR="002B21C1" w:rsidRDefault="002B21C1" w:rsidP="002B21C1">
      <w:pPr>
        <w:spacing w:line="240" w:lineRule="auto"/>
        <w:ind w:firstLine="0"/>
        <w:jc w:val="left"/>
      </w:pPr>
      <w:r w:rsidRPr="002B21C1">
        <w:lastRenderedPageBreak/>
        <w:t xml:space="preserve">MOREIRA, André Mendes. </w:t>
      </w:r>
      <w:r w:rsidRPr="002B21C1">
        <w:rPr>
          <w:b/>
        </w:rPr>
        <w:t>A Tributação dos Serviços de Comunicação</w:t>
      </w:r>
      <w:r w:rsidRPr="002B21C1">
        <w:t>: Conflitos de Competência entre Esta</w:t>
      </w:r>
      <w:r>
        <w:t>dos (ICMS) e Municípios (ISSQN)</w:t>
      </w:r>
      <w:r w:rsidRPr="002B21C1">
        <w:t xml:space="preserve">. São Paulo: </w:t>
      </w:r>
      <w:proofErr w:type="spellStart"/>
      <w:r w:rsidRPr="002B21C1">
        <w:t>Quartier</w:t>
      </w:r>
      <w:proofErr w:type="spellEnd"/>
      <w:r w:rsidRPr="002B21C1">
        <w:t xml:space="preserve"> </w:t>
      </w:r>
      <w:proofErr w:type="spellStart"/>
      <w:r w:rsidRPr="002B21C1">
        <w:t>Latin</w:t>
      </w:r>
      <w:proofErr w:type="spellEnd"/>
      <w:r w:rsidRPr="002B21C1">
        <w:t>, 2008</w:t>
      </w:r>
      <w:r>
        <w:t>.</w:t>
      </w:r>
    </w:p>
    <w:p w14:paraId="7A668DB8" w14:textId="77777777" w:rsidR="002B21C1" w:rsidRDefault="002B21C1" w:rsidP="00F062FC">
      <w:pPr>
        <w:ind w:firstLine="0"/>
      </w:pPr>
    </w:p>
    <w:p w14:paraId="636D6E6A" w14:textId="7831CB25" w:rsidR="00EE08D1" w:rsidRPr="003F6574" w:rsidRDefault="00EE08D1" w:rsidP="00EE08D1">
      <w:pPr>
        <w:spacing w:line="240" w:lineRule="auto"/>
        <w:ind w:firstLine="0"/>
        <w:jc w:val="left"/>
      </w:pPr>
      <w:r w:rsidRPr="003F6574">
        <w:t xml:space="preserve">MUNDO DAS MARCAS. </w:t>
      </w:r>
      <w:r w:rsidRPr="003F6574">
        <w:rPr>
          <w:b/>
        </w:rPr>
        <w:t>Paramount.</w:t>
      </w:r>
      <w:r w:rsidRPr="003F6574">
        <w:t xml:space="preserve"> 2006. Disponível em: </w:t>
      </w:r>
      <w:hyperlink r:id="rId17" w:history="1">
        <w:r w:rsidRPr="003F6574">
          <w:rPr>
            <w:rStyle w:val="Hyperlink"/>
            <w:color w:val="auto"/>
            <w:u w:val="none"/>
          </w:rPr>
          <w:t>https://mundodasmarcas.blogspot.com/2006/06/paramount-o-mundo-do-cinema.html</w:t>
        </w:r>
      </w:hyperlink>
      <w:r w:rsidRPr="003F6574">
        <w:t>. Acesso em: 16 mar. 2023.</w:t>
      </w:r>
    </w:p>
    <w:p w14:paraId="294B4733" w14:textId="2869A2A3" w:rsidR="00EE08D1" w:rsidRDefault="00EE08D1" w:rsidP="00F062FC">
      <w:pPr>
        <w:ind w:firstLine="0"/>
      </w:pPr>
    </w:p>
    <w:p w14:paraId="7790FC90" w14:textId="6B8BD364" w:rsidR="002E43D8" w:rsidRDefault="00AB2C41" w:rsidP="00AB2C41">
      <w:pPr>
        <w:spacing w:line="240" w:lineRule="auto"/>
        <w:ind w:firstLine="0"/>
        <w:jc w:val="left"/>
      </w:pPr>
      <w:r>
        <w:t xml:space="preserve">NETFLIX. </w:t>
      </w:r>
      <w:r w:rsidRPr="002E43D8">
        <w:rPr>
          <w:b/>
          <w:bCs/>
        </w:rPr>
        <w:t>Termos de Uso.</w:t>
      </w:r>
      <w:r>
        <w:t xml:space="preserve"> 2023. Disponível em: </w:t>
      </w:r>
      <w:r w:rsidRPr="002E43D8">
        <w:t>https://help.netflix.com/legal/termsofuse?locale=pt&amp;</w:t>
      </w:r>
      <w:r>
        <w:t>. Acesso em: 23 mar. 2023.</w:t>
      </w:r>
    </w:p>
    <w:p w14:paraId="6E39931E" w14:textId="77777777" w:rsidR="00AB2C41" w:rsidRPr="003F6574" w:rsidRDefault="00AB2C41" w:rsidP="00F062FC">
      <w:pPr>
        <w:ind w:firstLine="0"/>
      </w:pPr>
    </w:p>
    <w:p w14:paraId="3C041FD0" w14:textId="1CD5BEF3" w:rsidR="0047725C" w:rsidRPr="003F6574" w:rsidRDefault="0047725C" w:rsidP="0047725C">
      <w:pPr>
        <w:spacing w:line="240" w:lineRule="auto"/>
        <w:ind w:firstLine="0"/>
        <w:jc w:val="left"/>
      </w:pPr>
      <w:r w:rsidRPr="003F6574">
        <w:t xml:space="preserve">NETO, </w:t>
      </w:r>
      <w:proofErr w:type="spellStart"/>
      <w:r w:rsidRPr="003F6574">
        <w:t>Nazil</w:t>
      </w:r>
      <w:proofErr w:type="spellEnd"/>
      <w:r w:rsidRPr="003F6574">
        <w:t xml:space="preserve"> Bento. </w:t>
      </w:r>
      <w:r w:rsidRPr="003F6574">
        <w:rPr>
          <w:b/>
        </w:rPr>
        <w:t xml:space="preserve">A Incidência do Imposto Sobre Serviços de Qualquer Natureza (ISS) Sobre o </w:t>
      </w:r>
      <w:r w:rsidR="00D43451" w:rsidRPr="00D43451">
        <w:rPr>
          <w:b/>
          <w:i/>
        </w:rPr>
        <w:t>Streaming</w:t>
      </w:r>
      <w:r w:rsidRPr="003F6574">
        <w:rPr>
          <w:b/>
        </w:rPr>
        <w:t xml:space="preserve"> – (In)Constitucionalidade do Projeto de Lei Complementar n. 366/2013</w:t>
      </w:r>
      <w:r w:rsidRPr="003F6574">
        <w:t>. 2016. 77f. (Graduação em Direito) – Universidade Federal de Santa Catarina, Florianópolis, 2016.</w:t>
      </w:r>
    </w:p>
    <w:p w14:paraId="3BA1F836" w14:textId="63D8F3D4" w:rsidR="00B051A7" w:rsidRPr="003F6574" w:rsidRDefault="00B051A7" w:rsidP="008D22A1">
      <w:pPr>
        <w:spacing w:line="240" w:lineRule="auto"/>
        <w:ind w:firstLine="0"/>
        <w:jc w:val="left"/>
      </w:pPr>
    </w:p>
    <w:p w14:paraId="150F0879" w14:textId="3B5197CA" w:rsidR="00C67F61" w:rsidRPr="003F6574" w:rsidRDefault="00C67F61" w:rsidP="008D22A1">
      <w:pPr>
        <w:spacing w:line="240" w:lineRule="auto"/>
        <w:ind w:firstLine="0"/>
        <w:jc w:val="left"/>
        <w:rPr>
          <w:rFonts w:cs="Arial"/>
          <w:szCs w:val="24"/>
          <w:shd w:val="clear" w:color="auto" w:fill="FFFFFF"/>
        </w:rPr>
      </w:pPr>
      <w:r w:rsidRPr="003F6574">
        <w:rPr>
          <w:rFonts w:cs="Arial"/>
          <w:szCs w:val="24"/>
          <w:shd w:val="clear" w:color="auto" w:fill="FFFFFF"/>
        </w:rPr>
        <w:t>NOGUEIRA, Ruy Barbosa. </w:t>
      </w:r>
      <w:r w:rsidRPr="003F6574">
        <w:rPr>
          <w:rFonts w:cs="Arial"/>
          <w:b/>
          <w:bCs/>
          <w:szCs w:val="24"/>
          <w:shd w:val="clear" w:color="auto" w:fill="FFFFFF"/>
        </w:rPr>
        <w:t>Curso de direito tributário</w:t>
      </w:r>
      <w:r w:rsidRPr="003F6574">
        <w:rPr>
          <w:rFonts w:cs="Arial"/>
          <w:szCs w:val="24"/>
          <w:shd w:val="clear" w:color="auto" w:fill="FFFFFF"/>
        </w:rPr>
        <w:t>. 15ed. São Paulo: Saraiva. 1999.</w:t>
      </w:r>
    </w:p>
    <w:p w14:paraId="44390649" w14:textId="6AB7655C" w:rsidR="00C67F61" w:rsidRDefault="00C67F61" w:rsidP="008D22A1">
      <w:pPr>
        <w:spacing w:line="240" w:lineRule="auto"/>
        <w:ind w:firstLine="0"/>
        <w:jc w:val="left"/>
      </w:pPr>
    </w:p>
    <w:p w14:paraId="18B87010" w14:textId="51CCA1EA" w:rsidR="00054D6F" w:rsidRDefault="00054D6F" w:rsidP="008D22A1">
      <w:pPr>
        <w:spacing w:line="240" w:lineRule="auto"/>
        <w:ind w:firstLine="0"/>
        <w:jc w:val="left"/>
      </w:pPr>
      <w:r>
        <w:t>PAULSEN, Leandro; MELO, José Eduardo Soares de</w:t>
      </w:r>
      <w:r w:rsidRPr="00054D6F">
        <w:t xml:space="preserve">. </w:t>
      </w:r>
      <w:r w:rsidRPr="00054D6F">
        <w:rPr>
          <w:b/>
          <w:bCs/>
        </w:rPr>
        <w:t>Impostos Federais, Estaduais e Municipais.</w:t>
      </w:r>
      <w:r w:rsidRPr="00054D6F">
        <w:t xml:space="preserve"> </w:t>
      </w:r>
      <w:r>
        <w:t>10ª ed. Porto Alegre: Livraria do Advogado Editora, 2016.</w:t>
      </w:r>
    </w:p>
    <w:p w14:paraId="326C7423" w14:textId="77777777" w:rsidR="00054D6F" w:rsidRDefault="00054D6F" w:rsidP="008D22A1">
      <w:pPr>
        <w:spacing w:line="240" w:lineRule="auto"/>
        <w:ind w:firstLine="0"/>
        <w:jc w:val="left"/>
      </w:pPr>
    </w:p>
    <w:p w14:paraId="039C69B5" w14:textId="0477FAAF" w:rsidR="00CB7D0D" w:rsidRDefault="00CB7D0D" w:rsidP="008D22A1">
      <w:pPr>
        <w:spacing w:line="240" w:lineRule="auto"/>
        <w:ind w:firstLine="0"/>
        <w:jc w:val="left"/>
      </w:pPr>
      <w:r>
        <w:t xml:space="preserve">PORTAL DO </w:t>
      </w:r>
      <w:r w:rsidRPr="00CB7D0D">
        <w:t xml:space="preserve">SUPREMO TRIBUNAL FEDERAL. </w:t>
      </w:r>
      <w:r w:rsidRPr="00CB7D0D">
        <w:rPr>
          <w:b/>
          <w:bCs/>
        </w:rPr>
        <w:t>STF conclui julgamento sobre disputa tributária em software.</w:t>
      </w:r>
      <w:r w:rsidRPr="00CB7D0D">
        <w:t xml:space="preserve"> 2021. Disponível em: </w:t>
      </w:r>
      <w:hyperlink r:id="rId18" w:history="1">
        <w:r w:rsidRPr="00CB7D0D">
          <w:rPr>
            <w:rStyle w:val="Hyperlink"/>
            <w:color w:val="auto"/>
            <w:u w:val="none"/>
          </w:rPr>
          <w:t>https://portal.stf.jus.br/noticias/verNoticiaDetalhe.asp?idConteudo=460772&amp;ori=1</w:t>
        </w:r>
      </w:hyperlink>
      <w:r w:rsidRPr="00CB7D0D">
        <w:t>. Acesso em 28 abr. 2023.</w:t>
      </w:r>
    </w:p>
    <w:p w14:paraId="09D8ADAC" w14:textId="37DFE47A" w:rsidR="00CB7D0D" w:rsidRDefault="00CB7D0D" w:rsidP="008D22A1">
      <w:pPr>
        <w:spacing w:line="240" w:lineRule="auto"/>
        <w:ind w:firstLine="0"/>
        <w:jc w:val="left"/>
      </w:pPr>
    </w:p>
    <w:p w14:paraId="234CFF87" w14:textId="458738D2" w:rsidR="002E43D8" w:rsidRDefault="002E43D8" w:rsidP="008D22A1">
      <w:pPr>
        <w:spacing w:line="240" w:lineRule="auto"/>
        <w:ind w:firstLine="0"/>
        <w:jc w:val="left"/>
      </w:pPr>
      <w:r>
        <w:t xml:space="preserve">STURMER, Adriana; SILVA, Giana </w:t>
      </w:r>
      <w:proofErr w:type="spellStart"/>
      <w:r>
        <w:t>Petry</w:t>
      </w:r>
      <w:proofErr w:type="spellEnd"/>
      <w:r>
        <w:t xml:space="preserve"> Dutra da. </w:t>
      </w:r>
      <w:r w:rsidRPr="002E43D8">
        <w:rPr>
          <w:b/>
          <w:bCs/>
        </w:rPr>
        <w:t xml:space="preserve">Do DVD ao online </w:t>
      </w:r>
      <w:r w:rsidR="00D43451" w:rsidRPr="00D43451">
        <w:rPr>
          <w:b/>
          <w:bCs/>
          <w:i/>
        </w:rPr>
        <w:t>streaming</w:t>
      </w:r>
      <w:r w:rsidRPr="002E43D8">
        <w:rPr>
          <w:b/>
          <w:bCs/>
        </w:rPr>
        <w:t>:</w:t>
      </w:r>
      <w:r>
        <w:t xml:space="preserve"> a origem e o momento atual do Netflix. 2015. Disponível em: </w:t>
      </w:r>
      <w:hyperlink r:id="rId19" w:history="1">
        <w:r w:rsidRPr="002E43D8">
          <w:rPr>
            <w:rStyle w:val="Hyperlink"/>
            <w:color w:val="auto"/>
            <w:u w:val="none"/>
          </w:rPr>
          <w:t>http://www.ufrgs.br/alcar/encontros-nacionais-1/encontros-nacionais/10o-encontro-2015/gt-historia-da-midia-audiovisual-e-visual/do-dvd-ao-online-</w:t>
        </w:r>
        <w:r w:rsidR="00D43451" w:rsidRPr="00D43451">
          <w:rPr>
            <w:rStyle w:val="Hyperlink"/>
            <w:i/>
            <w:color w:val="auto"/>
            <w:u w:val="none"/>
          </w:rPr>
          <w:t>streaming</w:t>
        </w:r>
        <w:r w:rsidRPr="002E43D8">
          <w:rPr>
            <w:rStyle w:val="Hyperlink"/>
            <w:color w:val="auto"/>
            <w:u w:val="none"/>
          </w:rPr>
          <w:t>-a-origem-e-o-momento-atual-do-netflix/view</w:t>
        </w:r>
      </w:hyperlink>
      <w:r w:rsidRPr="002E43D8">
        <w:t>. Acesso em 22 mar. 2023.</w:t>
      </w:r>
    </w:p>
    <w:p w14:paraId="130C3BC0" w14:textId="77777777" w:rsidR="002E43D8" w:rsidRDefault="002E43D8" w:rsidP="008D22A1">
      <w:pPr>
        <w:spacing w:line="240" w:lineRule="auto"/>
        <w:ind w:firstLine="0"/>
        <w:jc w:val="left"/>
      </w:pPr>
    </w:p>
    <w:p w14:paraId="56ABFE67" w14:textId="1F4BA24B" w:rsidR="002B21C1" w:rsidRDefault="002B21C1" w:rsidP="008D22A1">
      <w:pPr>
        <w:spacing w:line="240" w:lineRule="auto"/>
        <w:ind w:firstLine="0"/>
        <w:jc w:val="left"/>
      </w:pPr>
      <w:r>
        <w:t xml:space="preserve">SUPERIOR TRIBUNAL DE JUSTIÇA. </w:t>
      </w:r>
      <w:proofErr w:type="spellStart"/>
      <w:r w:rsidRPr="002B21C1">
        <w:rPr>
          <w:b/>
        </w:rPr>
        <w:t>REsp</w:t>
      </w:r>
      <w:proofErr w:type="spellEnd"/>
      <w:r w:rsidRPr="002B21C1">
        <w:rPr>
          <w:b/>
        </w:rPr>
        <w:t xml:space="preserve"> n. 1.559.264/RJ</w:t>
      </w:r>
      <w:r>
        <w:t xml:space="preserve">, rel. min. Ricardo Villas </w:t>
      </w:r>
      <w:proofErr w:type="spellStart"/>
      <w:r>
        <w:t>Bôas</w:t>
      </w:r>
      <w:proofErr w:type="spellEnd"/>
      <w:r>
        <w:t xml:space="preserve"> </w:t>
      </w:r>
      <w:proofErr w:type="spellStart"/>
      <w:r>
        <w:t>Cueva</w:t>
      </w:r>
      <w:proofErr w:type="spellEnd"/>
      <w:r>
        <w:t xml:space="preserve">, Segunda Seção, </w:t>
      </w:r>
      <w:proofErr w:type="spellStart"/>
      <w:r>
        <w:t>DJe</w:t>
      </w:r>
      <w:proofErr w:type="spellEnd"/>
      <w:r>
        <w:t>: 15.02.2017.</w:t>
      </w:r>
    </w:p>
    <w:p w14:paraId="51081B44" w14:textId="77777777" w:rsidR="00F47F6E" w:rsidRDefault="00F47F6E" w:rsidP="008D22A1">
      <w:pPr>
        <w:spacing w:line="240" w:lineRule="auto"/>
        <w:ind w:firstLine="0"/>
        <w:jc w:val="left"/>
      </w:pPr>
    </w:p>
    <w:p w14:paraId="167E0466" w14:textId="0A8E3011" w:rsidR="003B110D" w:rsidRDefault="003B110D" w:rsidP="008D22A1">
      <w:pPr>
        <w:spacing w:line="240" w:lineRule="auto"/>
        <w:ind w:firstLine="0"/>
        <w:jc w:val="left"/>
      </w:pPr>
      <w:r>
        <w:t xml:space="preserve">SUPREMO TRIBUNAL FEDERAL. </w:t>
      </w:r>
      <w:r w:rsidRPr="003B110D">
        <w:rPr>
          <w:b/>
        </w:rPr>
        <w:t>Ação Direta de Inconstitucionalidade 1945</w:t>
      </w:r>
      <w:r>
        <w:t xml:space="preserve">. Relator: Ministro Octavio </w:t>
      </w:r>
      <w:proofErr w:type="spellStart"/>
      <w:r>
        <w:t>Gallotti</w:t>
      </w:r>
      <w:proofErr w:type="spellEnd"/>
      <w:r>
        <w:t xml:space="preserve">. </w:t>
      </w:r>
      <w:proofErr w:type="spellStart"/>
      <w:r>
        <w:t>DJe</w:t>
      </w:r>
      <w:proofErr w:type="spellEnd"/>
      <w:r>
        <w:t>: 11 mar. 2011.</w:t>
      </w:r>
    </w:p>
    <w:p w14:paraId="5DE87F1B" w14:textId="0BD6C4C9" w:rsidR="00072D8E" w:rsidRDefault="00072D8E">
      <w:pPr>
        <w:spacing w:after="160" w:line="259" w:lineRule="auto"/>
        <w:ind w:firstLine="0"/>
        <w:jc w:val="left"/>
      </w:pPr>
    </w:p>
    <w:p w14:paraId="14E6165C" w14:textId="4F9BEAB1" w:rsidR="00072D8E" w:rsidRDefault="00072D8E" w:rsidP="008D22A1">
      <w:pPr>
        <w:spacing w:line="240" w:lineRule="auto"/>
        <w:ind w:firstLine="0"/>
        <w:jc w:val="left"/>
      </w:pPr>
      <w:r w:rsidRPr="00072D8E">
        <w:t xml:space="preserve">SUPREMO TRIBUNAL FEDERAL. </w:t>
      </w:r>
      <w:r w:rsidRPr="00072D8E">
        <w:rPr>
          <w:b/>
          <w:bCs/>
        </w:rPr>
        <w:t xml:space="preserve">Ação direta de </w:t>
      </w:r>
      <w:r w:rsidR="00CB7D0D">
        <w:rPr>
          <w:b/>
          <w:bCs/>
        </w:rPr>
        <w:t>I</w:t>
      </w:r>
      <w:r w:rsidRPr="00072D8E">
        <w:rPr>
          <w:b/>
          <w:bCs/>
        </w:rPr>
        <w:t>nconstitucionalidade 5.659 MG.</w:t>
      </w:r>
      <w:r w:rsidRPr="00072D8E">
        <w:t xml:space="preserve"> Relator Min. Dias</w:t>
      </w:r>
      <w:r>
        <w:t xml:space="preserve"> </w:t>
      </w:r>
      <w:r w:rsidRPr="00072D8E">
        <w:t xml:space="preserve">Toffoli. </w:t>
      </w:r>
      <w:proofErr w:type="spellStart"/>
      <w:r w:rsidRPr="00072D8E">
        <w:t>Dje</w:t>
      </w:r>
      <w:proofErr w:type="spellEnd"/>
      <w:r w:rsidRPr="00072D8E">
        <w:t xml:space="preserve">: 24/02/2021. Disponível em: </w:t>
      </w:r>
      <w:hyperlink r:id="rId20" w:history="1">
        <w:r w:rsidRPr="00072D8E">
          <w:rPr>
            <w:rStyle w:val="Hyperlink"/>
            <w:color w:val="auto"/>
            <w:u w:val="none"/>
          </w:rPr>
          <w:t>https://portal.stf.jus.br/processos/downloadPeca.asp?id=15346473790&amp;ext=.pdf</w:t>
        </w:r>
      </w:hyperlink>
      <w:r w:rsidRPr="00072D8E">
        <w:t>. Acesso em: 28 abr. 2023.</w:t>
      </w:r>
    </w:p>
    <w:p w14:paraId="4AD514DA" w14:textId="77777777" w:rsidR="003B110D" w:rsidRDefault="003B110D" w:rsidP="008D22A1">
      <w:pPr>
        <w:spacing w:line="240" w:lineRule="auto"/>
        <w:ind w:firstLine="0"/>
        <w:jc w:val="left"/>
      </w:pPr>
    </w:p>
    <w:p w14:paraId="1ABAE815" w14:textId="032A4544" w:rsidR="00E90547" w:rsidRDefault="00E90547" w:rsidP="008D22A1">
      <w:pPr>
        <w:spacing w:line="240" w:lineRule="auto"/>
        <w:ind w:firstLine="0"/>
        <w:jc w:val="left"/>
      </w:pPr>
      <w:r w:rsidRPr="0004424F">
        <w:t xml:space="preserve">SUPREMO    TRIBUNAL    FEDERAL. </w:t>
      </w:r>
      <w:r w:rsidRPr="00E90547">
        <w:rPr>
          <w:b/>
        </w:rPr>
        <w:t>Recurso   Extraordinário   n° 116.121/SP</w:t>
      </w:r>
      <w:r w:rsidRPr="0004424F">
        <w:t>.</w:t>
      </w:r>
      <w:r>
        <w:t xml:space="preserve"> Relator:   Ministro   Octavio </w:t>
      </w:r>
      <w:proofErr w:type="spellStart"/>
      <w:r w:rsidRPr="0004424F">
        <w:t>Gal</w:t>
      </w:r>
      <w:r>
        <w:t>lotti</w:t>
      </w:r>
      <w:proofErr w:type="spellEnd"/>
      <w:r>
        <w:t xml:space="preserve">. </w:t>
      </w:r>
      <w:r w:rsidRPr="0004424F">
        <w:t>Disponível em: https://redir.stf.jus.br/paginadorpub/paginador.jsp?docTP=AC&amp;docID=206139. Acesso em: 26 mar. 2023</w:t>
      </w:r>
      <w:r>
        <w:t>.</w:t>
      </w:r>
    </w:p>
    <w:p w14:paraId="605AE914" w14:textId="77777777" w:rsidR="00E90547" w:rsidRDefault="00E90547" w:rsidP="008D22A1">
      <w:pPr>
        <w:spacing w:line="240" w:lineRule="auto"/>
        <w:ind w:firstLine="0"/>
        <w:jc w:val="left"/>
      </w:pPr>
    </w:p>
    <w:p w14:paraId="3F0ADFB0" w14:textId="1AAC7C4F" w:rsidR="00F47F6E" w:rsidRDefault="00F47F6E" w:rsidP="008D22A1">
      <w:pPr>
        <w:spacing w:line="240" w:lineRule="auto"/>
        <w:ind w:firstLine="0"/>
        <w:jc w:val="left"/>
      </w:pPr>
      <w:r w:rsidRPr="00F47F6E">
        <w:t xml:space="preserve">SUPREMO TRIBUNAL FEDERAL. </w:t>
      </w:r>
      <w:r w:rsidRPr="00F47F6E">
        <w:rPr>
          <w:b/>
        </w:rPr>
        <w:t>Recurso Extraordinário nº 176.626-3/SP</w:t>
      </w:r>
      <w:r w:rsidRPr="00F47F6E">
        <w:t>. Relator: Min. Sepúl</w:t>
      </w:r>
      <w:r>
        <w:t>v</w:t>
      </w:r>
      <w:r w:rsidRPr="00F47F6E">
        <w:t xml:space="preserve">eda Pertence. Disponível em: </w:t>
      </w:r>
      <w:hyperlink r:id="rId21" w:history="1">
        <w:r w:rsidRPr="00F47F6E">
          <w:rPr>
            <w:rStyle w:val="Hyperlink"/>
            <w:color w:val="auto"/>
            <w:u w:val="none"/>
          </w:rPr>
          <w:t>https://redir.stf.jus.br/paginadorpub/paginador.jsp?docTP=AC&amp;docID=222535</w:t>
        </w:r>
      </w:hyperlink>
      <w:r w:rsidRPr="00F47F6E">
        <w:t>. Acesso em: 22 mar.</w:t>
      </w:r>
      <w:r w:rsidR="00E90547">
        <w:t xml:space="preserve"> 2023.</w:t>
      </w:r>
    </w:p>
    <w:p w14:paraId="0FB4F68C" w14:textId="37D9E3EE" w:rsidR="003975F4" w:rsidRDefault="003975F4" w:rsidP="008D22A1">
      <w:pPr>
        <w:spacing w:line="240" w:lineRule="auto"/>
        <w:ind w:firstLine="0"/>
        <w:jc w:val="left"/>
      </w:pPr>
    </w:p>
    <w:p w14:paraId="3D09ED10" w14:textId="07E16541" w:rsidR="0065109B" w:rsidRDefault="0065109B" w:rsidP="008D22A1">
      <w:pPr>
        <w:spacing w:line="240" w:lineRule="auto"/>
        <w:ind w:firstLine="0"/>
        <w:jc w:val="left"/>
      </w:pPr>
      <w:r w:rsidRPr="0065109B">
        <w:t>SUPREMO TRIBUNAL FEDERAL.</w:t>
      </w:r>
      <w:r w:rsidRPr="0065109B">
        <w:rPr>
          <w:b/>
          <w:bCs/>
        </w:rPr>
        <w:t xml:space="preserve"> Recurso Extraordinário nº 651.703.</w:t>
      </w:r>
      <w:r>
        <w:t xml:space="preserve"> Relator: Ministro Luiz Fux. </w:t>
      </w:r>
      <w:proofErr w:type="spellStart"/>
      <w:r>
        <w:t>Dje</w:t>
      </w:r>
      <w:proofErr w:type="spellEnd"/>
      <w:r>
        <w:t>: 26 de abril de 2017.</w:t>
      </w:r>
    </w:p>
    <w:p w14:paraId="53967F11" w14:textId="77777777" w:rsidR="0065109B" w:rsidRDefault="0065109B" w:rsidP="008D22A1">
      <w:pPr>
        <w:spacing w:line="240" w:lineRule="auto"/>
        <w:ind w:firstLine="0"/>
        <w:jc w:val="left"/>
      </w:pPr>
    </w:p>
    <w:p w14:paraId="2C630931" w14:textId="291AE20E" w:rsidR="003975F4" w:rsidRDefault="003975F4" w:rsidP="008D22A1">
      <w:pPr>
        <w:spacing w:line="240" w:lineRule="auto"/>
        <w:ind w:firstLine="0"/>
        <w:jc w:val="left"/>
        <w:rPr>
          <w:szCs w:val="24"/>
        </w:rPr>
      </w:pPr>
      <w:r w:rsidRPr="003975F4">
        <w:rPr>
          <w:szCs w:val="24"/>
        </w:rPr>
        <w:t xml:space="preserve">SUPREMO TRIBUNAL   FEDERAL. </w:t>
      </w:r>
      <w:r w:rsidRPr="003975F4">
        <w:rPr>
          <w:b/>
          <w:szCs w:val="24"/>
        </w:rPr>
        <w:t>Súmula   Vinculante   n°   31</w:t>
      </w:r>
      <w:r w:rsidRPr="003975F4">
        <w:rPr>
          <w:szCs w:val="24"/>
        </w:rPr>
        <w:t>. Brasília, DF: Supremo Tribunal Federal, 2010. Disponível em:https://jurisprudencia.stf.jus.br/pages/search/seq-sumula779/false. Acesso em: 25 mar. 2023.</w:t>
      </w:r>
    </w:p>
    <w:p w14:paraId="075EFF97" w14:textId="628008CA" w:rsidR="00AE4FD5" w:rsidRDefault="00AE4FD5" w:rsidP="008D22A1">
      <w:pPr>
        <w:spacing w:line="240" w:lineRule="auto"/>
        <w:ind w:firstLine="0"/>
        <w:jc w:val="left"/>
        <w:rPr>
          <w:szCs w:val="24"/>
        </w:rPr>
      </w:pPr>
    </w:p>
    <w:p w14:paraId="64DE0B6A" w14:textId="3DF8031D" w:rsidR="00AE4FD5" w:rsidRPr="003975F4" w:rsidRDefault="00AE4FD5" w:rsidP="008D22A1">
      <w:pPr>
        <w:spacing w:line="240" w:lineRule="auto"/>
        <w:ind w:firstLine="0"/>
        <w:jc w:val="left"/>
        <w:rPr>
          <w:szCs w:val="24"/>
        </w:rPr>
      </w:pPr>
      <w:r w:rsidRPr="00AE4FD5">
        <w:t xml:space="preserve">WEBOPEDIA. </w:t>
      </w:r>
      <w:r w:rsidR="00D43451" w:rsidRPr="00D43451">
        <w:rPr>
          <w:b/>
          <w:bCs/>
          <w:i/>
          <w:iCs/>
        </w:rPr>
        <w:t>Streaming</w:t>
      </w:r>
      <w:r w:rsidRPr="00AE4FD5">
        <w:rPr>
          <w:b/>
          <w:bCs/>
          <w:i/>
          <w:iCs/>
        </w:rPr>
        <w:t xml:space="preserve">. </w:t>
      </w:r>
      <w:r w:rsidRPr="00AE4FD5">
        <w:t xml:space="preserve">1997. Disponível em: </w:t>
      </w:r>
      <w:hyperlink r:id="rId22" w:history="1">
        <w:r w:rsidRPr="00AE4FD5">
          <w:rPr>
            <w:rStyle w:val="Hyperlink"/>
            <w:color w:val="auto"/>
            <w:u w:val="none"/>
          </w:rPr>
          <w:t>https://www.webopedia.com/definitions/</w:t>
        </w:r>
        <w:r w:rsidR="00D43451" w:rsidRPr="00D43451">
          <w:rPr>
            <w:rStyle w:val="Hyperlink"/>
            <w:i/>
            <w:color w:val="auto"/>
            <w:u w:val="none"/>
          </w:rPr>
          <w:t>streaming</w:t>
        </w:r>
        <w:r w:rsidRPr="00AE4FD5">
          <w:rPr>
            <w:rStyle w:val="Hyperlink"/>
            <w:color w:val="auto"/>
            <w:u w:val="none"/>
          </w:rPr>
          <w:t>/</w:t>
        </w:r>
      </w:hyperlink>
      <w:r w:rsidRPr="00AE4FD5">
        <w:t xml:space="preserve">. </w:t>
      </w:r>
      <w:r>
        <w:t>Acesso em 10 mar. 2021.</w:t>
      </w:r>
    </w:p>
    <w:sectPr w:rsidR="00AE4FD5" w:rsidRPr="003975F4" w:rsidSect="00F87170">
      <w:headerReference w:type="default" r:id="rId23"/>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D35EB" w14:textId="77777777" w:rsidR="009253EF" w:rsidRDefault="009253EF" w:rsidP="00F87170">
      <w:pPr>
        <w:spacing w:line="240" w:lineRule="auto"/>
      </w:pPr>
      <w:r>
        <w:separator/>
      </w:r>
    </w:p>
  </w:endnote>
  <w:endnote w:type="continuationSeparator" w:id="0">
    <w:p w14:paraId="6B1B2975" w14:textId="77777777" w:rsidR="009253EF" w:rsidRDefault="009253EF" w:rsidP="00F87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8A8F3" w14:textId="77777777" w:rsidR="009253EF" w:rsidRDefault="009253EF" w:rsidP="00F87170">
      <w:pPr>
        <w:spacing w:line="240" w:lineRule="auto"/>
      </w:pPr>
      <w:r>
        <w:separator/>
      </w:r>
    </w:p>
  </w:footnote>
  <w:footnote w:type="continuationSeparator" w:id="0">
    <w:p w14:paraId="39DD226D" w14:textId="77777777" w:rsidR="009253EF" w:rsidRDefault="009253EF" w:rsidP="00F87170">
      <w:pPr>
        <w:spacing w:line="240" w:lineRule="auto"/>
      </w:pPr>
      <w:r>
        <w:continuationSeparator/>
      </w:r>
    </w:p>
  </w:footnote>
  <w:footnote w:id="1">
    <w:p w14:paraId="0FBE7FEB" w14:textId="65876850" w:rsidR="008A5D9A" w:rsidRDefault="008A5D9A" w:rsidP="00AA78E7">
      <w:pPr>
        <w:pStyle w:val="Textodenotaderodap"/>
        <w:ind w:firstLine="0"/>
      </w:pPr>
      <w:r>
        <w:rPr>
          <w:rStyle w:val="Refdenotaderodap"/>
        </w:rPr>
        <w:footnoteRef/>
      </w:r>
      <w:r>
        <w:t xml:space="preserve"> BRASIL. </w:t>
      </w:r>
      <w:r>
        <w:rPr>
          <w:b/>
        </w:rPr>
        <w:t>Código tributário nacional.</w:t>
      </w:r>
      <w:r>
        <w:t xml:space="preserve"> 2. ed. Brasília: Senado Federal, Subsecretaria de Edições Técnicas, 2012.</w:t>
      </w:r>
    </w:p>
  </w:footnote>
  <w:footnote w:id="2">
    <w:p w14:paraId="5A918966" w14:textId="0A5E6A01" w:rsidR="008A5D9A" w:rsidRDefault="008A5D9A" w:rsidP="00AA78E7">
      <w:pPr>
        <w:pStyle w:val="Textodenotaderodap"/>
        <w:ind w:firstLine="0"/>
      </w:pPr>
      <w:r>
        <w:rPr>
          <w:rStyle w:val="Refdenotaderodap"/>
        </w:rPr>
        <w:footnoteRef/>
      </w:r>
      <w:r>
        <w:t xml:space="preserve">BRASIL. </w:t>
      </w:r>
      <w:r>
        <w:rPr>
          <w:b/>
        </w:rPr>
        <w:t>Código tributário nacional.</w:t>
      </w:r>
      <w:r>
        <w:t xml:space="preserve"> 2. ed. Brasília: Senado Federal, Subsecretaria de Edições Técnicas, 2012.</w:t>
      </w:r>
    </w:p>
  </w:footnote>
  <w:footnote w:id="3">
    <w:p w14:paraId="16C7E7D6" w14:textId="6FEE2BE6" w:rsidR="008A5D9A" w:rsidRDefault="008A5D9A" w:rsidP="00AA78E7">
      <w:pPr>
        <w:pStyle w:val="Textodenotaderodap"/>
        <w:ind w:firstLine="0"/>
      </w:pPr>
      <w:r>
        <w:rPr>
          <w:rStyle w:val="Refdenotaderodap"/>
        </w:rPr>
        <w:footnoteRef/>
      </w:r>
      <w:r>
        <w:t xml:space="preserve"> WEBOPEDIA. </w:t>
      </w:r>
      <w:r>
        <w:rPr>
          <w:b/>
          <w:bCs/>
          <w:i/>
          <w:iCs/>
        </w:rPr>
        <w:t xml:space="preserve">Streaming. </w:t>
      </w:r>
      <w:r>
        <w:t>1997. Disponível e</w:t>
      </w:r>
      <w:r w:rsidRPr="00D43451">
        <w:t xml:space="preserve">m: </w:t>
      </w:r>
      <w:hyperlink r:id="rId1" w:history="1">
        <w:r w:rsidRPr="00D43451">
          <w:rPr>
            <w:rStyle w:val="Hyperlink"/>
            <w:color w:val="auto"/>
            <w:u w:val="none"/>
          </w:rPr>
          <w:t>https://www.webopedia.com/definitions/streaming/</w:t>
        </w:r>
      </w:hyperlink>
      <w:r w:rsidR="00CC524B">
        <w:t>. Acesso em 23 mar. 2023</w:t>
      </w:r>
      <w:r w:rsidRPr="00D43451">
        <w:t>.</w:t>
      </w:r>
      <w:r>
        <w:t xml:space="preserve"> </w:t>
      </w:r>
    </w:p>
  </w:footnote>
  <w:footnote w:id="4">
    <w:p w14:paraId="5ECD5BB2" w14:textId="5873B4FF" w:rsidR="008A5D9A" w:rsidRDefault="008A5D9A" w:rsidP="003C1B05">
      <w:pPr>
        <w:pStyle w:val="Textodenotaderodap"/>
        <w:ind w:firstLine="0"/>
      </w:pPr>
      <w:r>
        <w:rPr>
          <w:rStyle w:val="Refdenotaderodap"/>
        </w:rPr>
        <w:footnoteRef/>
      </w:r>
      <w:r>
        <w:t xml:space="preserve"> </w:t>
      </w:r>
      <w:r w:rsidRPr="003C1B05">
        <w:t xml:space="preserve">FREIRE, Bianca Reis. </w:t>
      </w:r>
      <w:r w:rsidRPr="00B10A98">
        <w:rPr>
          <w:b/>
        </w:rPr>
        <w:t>Análise da tributação do streaming à luz da legislação tributária brasileira</w:t>
      </w:r>
      <w:r w:rsidRPr="003C1B05">
        <w:t>. 2018. 78 f. (Graduação em Direito) -</w:t>
      </w:r>
      <w:r>
        <w:t xml:space="preserve"> Universidade Federal de Lavras,</w:t>
      </w:r>
      <w:r w:rsidRPr="003C1B05">
        <w:t xml:space="preserve"> Lavras, 2018.</w:t>
      </w:r>
    </w:p>
  </w:footnote>
  <w:footnote w:id="5">
    <w:p w14:paraId="3C2D377C" w14:textId="506A5299" w:rsidR="008A5D9A" w:rsidRDefault="008A5D9A" w:rsidP="00674600">
      <w:pPr>
        <w:pStyle w:val="Textodenotaderodap"/>
        <w:ind w:firstLine="0"/>
      </w:pPr>
      <w:r>
        <w:rPr>
          <w:rStyle w:val="Refdenotaderodap"/>
        </w:rPr>
        <w:footnoteRef/>
      </w:r>
      <w:r>
        <w:t xml:space="preserve"> NETO, </w:t>
      </w:r>
      <w:proofErr w:type="spellStart"/>
      <w:r>
        <w:t>Nazil</w:t>
      </w:r>
      <w:proofErr w:type="spellEnd"/>
      <w:r>
        <w:t xml:space="preserve"> Bento. </w:t>
      </w:r>
      <w:r w:rsidRPr="0047725C">
        <w:rPr>
          <w:b/>
        </w:rPr>
        <w:t xml:space="preserve">A Incidência do Imposto Sobre Serviços de Qualquer Natureza (ISS) Sobre o Streaming </w:t>
      </w:r>
      <w:r w:rsidRPr="00A0404D">
        <w:t>– (In)Constitucionalidade do Projeto de Lei Complementar n. 366/2013.</w:t>
      </w:r>
      <w:r>
        <w:t xml:space="preserve"> 2016. 77f. (Graduação em Direito) – Universidade Federal de Santa Catarina, Florianópolis, 2016.</w:t>
      </w:r>
    </w:p>
  </w:footnote>
  <w:footnote w:id="6">
    <w:p w14:paraId="65A558C3" w14:textId="77777777" w:rsidR="008A5D9A" w:rsidRPr="00763558" w:rsidRDefault="008A5D9A" w:rsidP="00674600">
      <w:pPr>
        <w:pStyle w:val="Textodenotaderodap"/>
        <w:ind w:firstLine="0"/>
      </w:pPr>
      <w:r>
        <w:rPr>
          <w:rStyle w:val="Refdenotaderodap"/>
        </w:rPr>
        <w:footnoteRef/>
      </w:r>
      <w:r w:rsidRPr="00AE7F65">
        <w:rPr>
          <w:lang w:val="en-US"/>
        </w:rPr>
        <w:t xml:space="preserve"> CAMBRIDGE DICTIONARY. </w:t>
      </w:r>
      <w:r w:rsidRPr="00AE7F65">
        <w:rPr>
          <w:b/>
          <w:lang w:val="en-US"/>
        </w:rPr>
        <w:t>Streaming.</w:t>
      </w:r>
      <w:r w:rsidRPr="00AE7F65">
        <w:rPr>
          <w:lang w:val="en-US"/>
        </w:rPr>
        <w:t xml:space="preserve"> 2023. Disponível em: mhttps://dictionary.cambridge.org/pt/dicionario/ingles/streaming. </w:t>
      </w:r>
      <w:r>
        <w:t>Acesso em: 02 mar. 2023.</w:t>
      </w:r>
    </w:p>
  </w:footnote>
  <w:footnote w:id="7">
    <w:p w14:paraId="13303A4E" w14:textId="2196CE9D" w:rsidR="008A5D9A" w:rsidRDefault="008A5D9A" w:rsidP="00674600">
      <w:pPr>
        <w:pStyle w:val="Textodenotaderodap"/>
        <w:ind w:firstLine="0"/>
      </w:pPr>
      <w:r>
        <w:rPr>
          <w:rStyle w:val="Refdenotaderodap"/>
        </w:rPr>
        <w:footnoteRef/>
      </w:r>
      <w:r>
        <w:t xml:space="preserve"> NETO, </w:t>
      </w:r>
      <w:proofErr w:type="spellStart"/>
      <w:r>
        <w:t>Nazil</w:t>
      </w:r>
      <w:proofErr w:type="spellEnd"/>
      <w:r>
        <w:t xml:space="preserve"> Bento. </w:t>
      </w:r>
      <w:r w:rsidRPr="0047725C">
        <w:rPr>
          <w:b/>
        </w:rPr>
        <w:t xml:space="preserve">A Incidência do Imposto Sobre Serviços de Qualquer Natureza (ISS) Sobre o Streaming </w:t>
      </w:r>
      <w:r w:rsidRPr="00A0404D">
        <w:t xml:space="preserve">– (In)Constitucionalidade do Projeto de Lei Complementar n. 366/2013. </w:t>
      </w:r>
      <w:r>
        <w:t>2016. 77f. (Graduação em Direito) – Universidade Federal de Santa Catarina, Florianópolis, 2016</w:t>
      </w:r>
    </w:p>
  </w:footnote>
  <w:footnote w:id="8">
    <w:p w14:paraId="2F182FB6" w14:textId="0CD7AEA3" w:rsidR="008A5D9A" w:rsidRDefault="008A5D9A" w:rsidP="00C10FD4">
      <w:pPr>
        <w:pStyle w:val="Textodenotaderodap"/>
        <w:ind w:firstLine="0"/>
      </w:pPr>
      <w:r>
        <w:rPr>
          <w:rStyle w:val="Refdenotaderodap"/>
        </w:rPr>
        <w:footnoteRef/>
      </w:r>
      <w:r>
        <w:t xml:space="preserve"> </w:t>
      </w:r>
      <w:r w:rsidRPr="00AE4FD5">
        <w:t xml:space="preserve">WEBOPEDIA. </w:t>
      </w:r>
      <w:r w:rsidRPr="00AE4FD5">
        <w:rPr>
          <w:b/>
          <w:bCs/>
          <w:i/>
          <w:iCs/>
        </w:rPr>
        <w:t xml:space="preserve">Streaming. </w:t>
      </w:r>
      <w:r w:rsidRPr="00AE4FD5">
        <w:t xml:space="preserve">1997. Disponível em: </w:t>
      </w:r>
      <w:hyperlink r:id="rId2" w:history="1">
        <w:r w:rsidRPr="00AE4FD5">
          <w:rPr>
            <w:rStyle w:val="Hyperlink"/>
            <w:color w:val="auto"/>
            <w:u w:val="none"/>
          </w:rPr>
          <w:t>https://www.webopedia.com/definitions/streaming/</w:t>
        </w:r>
      </w:hyperlink>
      <w:r w:rsidRPr="00AE4FD5">
        <w:t xml:space="preserve">. </w:t>
      </w:r>
      <w:r>
        <w:t>Acesso em 10 mar. 2021.</w:t>
      </w:r>
    </w:p>
  </w:footnote>
  <w:footnote w:id="9">
    <w:p w14:paraId="3211245A" w14:textId="3E911DEB" w:rsidR="008A5D9A" w:rsidRDefault="008A5D9A" w:rsidP="00B10A98">
      <w:pPr>
        <w:pStyle w:val="Textodenotaderodap"/>
        <w:ind w:firstLine="0"/>
      </w:pPr>
      <w:r>
        <w:rPr>
          <w:rStyle w:val="Refdenotaderodap"/>
        </w:rPr>
        <w:footnoteRef/>
      </w:r>
      <w:r w:rsidRPr="0047725C">
        <w:t xml:space="preserve"> FREIRE, Bianca Reis. </w:t>
      </w:r>
      <w:r w:rsidRPr="00B10A98">
        <w:rPr>
          <w:b/>
        </w:rPr>
        <w:t>Análise da tributação do streaming à luz da legislação tributária brasileira</w:t>
      </w:r>
      <w:r w:rsidRPr="003C1B05">
        <w:t>. 2018. 78 f. (Graduação em Direito) -</w:t>
      </w:r>
      <w:r>
        <w:t xml:space="preserve"> Universidade Federal de Lavras,</w:t>
      </w:r>
      <w:r w:rsidRPr="003C1B05">
        <w:t xml:space="preserve"> Lavras, 2018.</w:t>
      </w:r>
    </w:p>
  </w:footnote>
  <w:footnote w:id="10">
    <w:p w14:paraId="01A2E2A5" w14:textId="50EDE251" w:rsidR="008A5D9A" w:rsidRDefault="008A5D9A" w:rsidP="00312C0B">
      <w:pPr>
        <w:pStyle w:val="Textodenotaderodap"/>
        <w:ind w:firstLine="0"/>
      </w:pPr>
      <w:r>
        <w:rPr>
          <w:rStyle w:val="Refdenotaderodap"/>
        </w:rPr>
        <w:footnoteRef/>
      </w:r>
      <w:r>
        <w:t xml:space="preserve"> NETO, </w:t>
      </w:r>
      <w:proofErr w:type="spellStart"/>
      <w:r>
        <w:t>Nazil</w:t>
      </w:r>
      <w:proofErr w:type="spellEnd"/>
      <w:r>
        <w:t xml:space="preserve"> Bento. </w:t>
      </w:r>
      <w:r w:rsidRPr="0047725C">
        <w:rPr>
          <w:b/>
        </w:rPr>
        <w:t xml:space="preserve">A Incidência do Imposto Sobre Serviços de Qualquer Natureza (ISS) Sobre o Streaming </w:t>
      </w:r>
      <w:r w:rsidRPr="00A0404D">
        <w:t>– (In)Constitucionalidade do Projeto de Lei Complementar n. 366/2013</w:t>
      </w:r>
      <w:r>
        <w:t>. 2016. 77f. (Graduação em Direito) – Universidade Federal de Santa Catarina, Florianópolis, 2016.</w:t>
      </w:r>
    </w:p>
  </w:footnote>
  <w:footnote w:id="11">
    <w:p w14:paraId="368366D5" w14:textId="3FC500A3" w:rsidR="008A5D9A" w:rsidRDefault="008A5D9A" w:rsidP="00312C0B">
      <w:pPr>
        <w:pStyle w:val="Textodenotaderodap"/>
        <w:ind w:firstLine="0"/>
      </w:pPr>
      <w:r>
        <w:rPr>
          <w:rStyle w:val="Refdenotaderodap"/>
        </w:rPr>
        <w:footnoteRef/>
      </w:r>
      <w:r>
        <w:t xml:space="preserve"> NETO, </w:t>
      </w:r>
      <w:proofErr w:type="spellStart"/>
      <w:r>
        <w:t>Nazil</w:t>
      </w:r>
      <w:proofErr w:type="spellEnd"/>
      <w:r>
        <w:t xml:space="preserve"> Bento. </w:t>
      </w:r>
      <w:r w:rsidRPr="0047725C">
        <w:rPr>
          <w:b/>
        </w:rPr>
        <w:t xml:space="preserve">A Incidência do Imposto Sobre Serviços de Qualquer Natureza (ISS) Sobre o Streaming </w:t>
      </w:r>
      <w:r w:rsidRPr="00A0404D">
        <w:t>– (In)Constitucionalidade do Projeto de Lei Complementar n. 366/2013.</w:t>
      </w:r>
      <w:r>
        <w:t xml:space="preserve"> 2016. 77f. (Graduação em Direito) – Universidade Federal de Santa Catarina, Florianópolis, 2016.</w:t>
      </w:r>
    </w:p>
  </w:footnote>
  <w:footnote w:id="12">
    <w:p w14:paraId="17BB2673" w14:textId="15DDC234" w:rsidR="008A5D9A" w:rsidRDefault="008A5D9A" w:rsidP="00674600">
      <w:pPr>
        <w:pStyle w:val="Textodenotaderodap"/>
        <w:ind w:firstLine="0"/>
      </w:pPr>
      <w:r>
        <w:rPr>
          <w:rStyle w:val="Refdenotaderodap"/>
        </w:rPr>
        <w:footnoteRef/>
      </w:r>
      <w:r>
        <w:t xml:space="preserve"> NETO, </w:t>
      </w:r>
      <w:proofErr w:type="spellStart"/>
      <w:r>
        <w:t>Nazil</w:t>
      </w:r>
      <w:proofErr w:type="spellEnd"/>
      <w:r>
        <w:t xml:space="preserve"> Bento. </w:t>
      </w:r>
      <w:r w:rsidRPr="0047725C">
        <w:rPr>
          <w:b/>
        </w:rPr>
        <w:t xml:space="preserve">A Incidência do Imposto Sobre Serviços de Qualquer Natureza (ISS) Sobre o Streaming </w:t>
      </w:r>
      <w:r w:rsidRPr="00A0404D">
        <w:t>– (In)Constitucionalidade do Projeto de Lei Complementar n. 366/2013</w:t>
      </w:r>
      <w:r>
        <w:t>. 2016. 77f. (Graduação em Direito) – Universidade Federal de Santa Catarina, Florianópolis, 2016, p. 30.</w:t>
      </w:r>
    </w:p>
  </w:footnote>
  <w:footnote w:id="13">
    <w:p w14:paraId="6A5F97B6" w14:textId="74356FDB" w:rsidR="008A5D9A" w:rsidRDefault="008A5D9A" w:rsidP="00AE6E3A">
      <w:pPr>
        <w:pStyle w:val="Textodenotaderodap"/>
        <w:ind w:firstLine="0"/>
      </w:pPr>
      <w:r>
        <w:rPr>
          <w:rStyle w:val="Refdenotaderodap"/>
        </w:rPr>
        <w:footnoteRef/>
      </w:r>
      <w:r>
        <w:t xml:space="preserve"> </w:t>
      </w:r>
      <w:r w:rsidRPr="00A95471">
        <w:t xml:space="preserve">GALDINO, Guilherme. Streaming: ICMS-mercadoria, ICMS, Comunicação ou ISS sobre serviço de valor adicionado? </w:t>
      </w:r>
      <w:r w:rsidRPr="00A95471">
        <w:rPr>
          <w:b/>
        </w:rPr>
        <w:t>Revista Tributária de finanças públicas</w:t>
      </w:r>
      <w:r w:rsidRPr="00A95471">
        <w:t>, v. 140, ano 27, pp. 83-104.</w:t>
      </w:r>
    </w:p>
  </w:footnote>
  <w:footnote w:id="14">
    <w:p w14:paraId="41B832F1" w14:textId="564BC4DE" w:rsidR="008A5D9A" w:rsidRDefault="008A5D9A" w:rsidP="002427FC">
      <w:pPr>
        <w:pStyle w:val="Textodenotaderodap"/>
        <w:ind w:firstLine="0"/>
      </w:pPr>
      <w:r>
        <w:rPr>
          <w:rStyle w:val="Refdenotaderodap"/>
        </w:rPr>
        <w:footnoteRef/>
      </w:r>
      <w:r>
        <w:t xml:space="preserve"> </w:t>
      </w:r>
      <w:r w:rsidRPr="0047725C">
        <w:t xml:space="preserve">FREIRE, Bianca Reis. </w:t>
      </w:r>
      <w:r w:rsidRPr="00B10A98">
        <w:rPr>
          <w:b/>
        </w:rPr>
        <w:t>Análise da tributação do streaming à luz da legislação tributária brasileira</w:t>
      </w:r>
      <w:r w:rsidRPr="003C1B05">
        <w:t>. 2018. 78 f. (Graduação em Direito) -</w:t>
      </w:r>
      <w:r>
        <w:t xml:space="preserve"> Universidade Federal de Lavras,</w:t>
      </w:r>
      <w:r w:rsidRPr="003C1B05">
        <w:t xml:space="preserve"> Lavras, 2018.</w:t>
      </w:r>
    </w:p>
  </w:footnote>
  <w:footnote w:id="15">
    <w:p w14:paraId="7D284211" w14:textId="756C1C01" w:rsidR="008A5D9A" w:rsidRDefault="008A5D9A" w:rsidP="00D2154D">
      <w:pPr>
        <w:pStyle w:val="Textodenotaderodap"/>
        <w:ind w:firstLine="0"/>
      </w:pPr>
      <w:r>
        <w:rPr>
          <w:rStyle w:val="Refdenotaderodap"/>
        </w:rPr>
        <w:footnoteRef/>
      </w:r>
      <w:r>
        <w:t xml:space="preserve"> GOOGLE. </w:t>
      </w:r>
      <w:r w:rsidRPr="002E43D8">
        <w:rPr>
          <w:b/>
          <w:bCs/>
        </w:rPr>
        <w:t>Pesquisa</w:t>
      </w:r>
      <w:r w:rsidRPr="002E43D8">
        <w:rPr>
          <w:b/>
          <w:bCs/>
          <w:i/>
          <w:iCs/>
        </w:rPr>
        <w:t xml:space="preserve"> </w:t>
      </w:r>
      <w:proofErr w:type="spellStart"/>
      <w:r w:rsidRPr="002E43D8">
        <w:rPr>
          <w:b/>
          <w:bCs/>
          <w:i/>
          <w:iCs/>
        </w:rPr>
        <w:t>Video</w:t>
      </w:r>
      <w:proofErr w:type="spellEnd"/>
      <w:r w:rsidRPr="002E43D8">
        <w:rPr>
          <w:b/>
          <w:bCs/>
          <w:i/>
          <w:iCs/>
        </w:rPr>
        <w:t xml:space="preserve"> </w:t>
      </w:r>
      <w:proofErr w:type="spellStart"/>
      <w:r w:rsidRPr="002E43D8">
        <w:rPr>
          <w:b/>
          <w:bCs/>
          <w:i/>
          <w:iCs/>
        </w:rPr>
        <w:t>Viewers</w:t>
      </w:r>
      <w:proofErr w:type="spellEnd"/>
      <w:r w:rsidRPr="002E43D8">
        <w:rPr>
          <w:b/>
          <w:bCs/>
          <w:i/>
          <w:iCs/>
        </w:rPr>
        <w:t xml:space="preserve"> </w:t>
      </w:r>
      <w:r w:rsidRPr="002E43D8">
        <w:rPr>
          <w:b/>
          <w:bCs/>
        </w:rPr>
        <w:t>2017</w:t>
      </w:r>
      <w:r w:rsidRPr="002E43D8">
        <w:t>:</w:t>
      </w:r>
      <w:r>
        <w:t xml:space="preserve"> Cinco insights sobre consumo de vídeos no Brasil. 2017. Disponível em: </w:t>
      </w:r>
      <w:r w:rsidRPr="002E43D8">
        <w:t>https://www.thinkwithgoogle.com/intl/pt-br/estrategias-de-marketing/video/pesquisa-video-viewers-2017-cinco-insights-sobre-consumo-de-videos-no-brasil/</w:t>
      </w:r>
      <w:r>
        <w:t>. Acesso em: 12 mar. 2023.</w:t>
      </w:r>
    </w:p>
  </w:footnote>
  <w:footnote w:id="16">
    <w:p w14:paraId="3018AB7E" w14:textId="6B3B8516" w:rsidR="008A5D9A" w:rsidRDefault="008A5D9A" w:rsidP="002A0D88">
      <w:pPr>
        <w:pStyle w:val="Textodenotaderodap"/>
        <w:ind w:firstLine="0"/>
      </w:pPr>
      <w:r>
        <w:rPr>
          <w:rStyle w:val="Refdenotaderodap"/>
        </w:rPr>
        <w:footnoteRef/>
      </w:r>
      <w:r>
        <w:t xml:space="preserve"> </w:t>
      </w:r>
      <w:r w:rsidRPr="00525F9B">
        <w:t xml:space="preserve">MOBILETIME. </w:t>
      </w:r>
      <w:r w:rsidRPr="00525F9B">
        <w:rPr>
          <w:b/>
        </w:rPr>
        <w:t xml:space="preserve">Netflix é o principal app de streaming do Brasil, revela </w:t>
      </w:r>
      <w:proofErr w:type="spellStart"/>
      <w:r w:rsidRPr="00525F9B">
        <w:rPr>
          <w:b/>
        </w:rPr>
        <w:t>RankMyApp</w:t>
      </w:r>
      <w:proofErr w:type="spellEnd"/>
      <w:r w:rsidRPr="00525F9B">
        <w:t xml:space="preserve">. 2022. Disponível em: </w:t>
      </w:r>
      <w:hyperlink r:id="rId3" w:history="1">
        <w:r w:rsidRPr="00525F9B">
          <w:rPr>
            <w:rStyle w:val="Hyperlink"/>
            <w:color w:val="auto"/>
            <w:u w:val="none"/>
          </w:rPr>
          <w:t>https://www.mobiletime.com.br/noticias/20/12/2022/netflix-e-o-principal-app-de-streaming-do-brasil-revela-rankmyapp/</w:t>
        </w:r>
      </w:hyperlink>
      <w:r w:rsidRPr="00525F9B">
        <w:t>. Acesso em: 10 mar. 2023.</w:t>
      </w:r>
    </w:p>
  </w:footnote>
  <w:footnote w:id="17">
    <w:p w14:paraId="167D5D38" w14:textId="499D23EE" w:rsidR="008A5D9A" w:rsidRDefault="008A5D9A" w:rsidP="002A0D88">
      <w:pPr>
        <w:pStyle w:val="Textodenotaderodap"/>
        <w:ind w:firstLine="0"/>
      </w:pPr>
      <w:r>
        <w:rPr>
          <w:rStyle w:val="Refdenotaderodap"/>
        </w:rPr>
        <w:footnoteRef/>
      </w:r>
      <w:r>
        <w:t xml:space="preserve"> STURMER, Adriana; SILVA, Giana </w:t>
      </w:r>
      <w:proofErr w:type="spellStart"/>
      <w:r>
        <w:t>Petry</w:t>
      </w:r>
      <w:proofErr w:type="spellEnd"/>
      <w:r>
        <w:t xml:space="preserve"> Dutra da. </w:t>
      </w:r>
      <w:r w:rsidRPr="002E43D8">
        <w:rPr>
          <w:b/>
          <w:bCs/>
        </w:rPr>
        <w:t>Do DVD ao online streaming:</w:t>
      </w:r>
      <w:r>
        <w:t xml:space="preserve"> a origem e o momento atual do Netflix. 2015. Disponível em: </w:t>
      </w:r>
      <w:hyperlink r:id="rId4" w:history="1">
        <w:r w:rsidRPr="002E43D8">
          <w:rPr>
            <w:rStyle w:val="Hyperlink"/>
            <w:color w:val="auto"/>
            <w:u w:val="none"/>
          </w:rPr>
          <w:t>http://www.ufrgs.br/alcar/encontros-nacionais-1/encontros-nacionais/10o-encontro-2015/gt-historia-da-midia-audiovisual-e-visual/do-dvd-ao-online-streaming-a-origem-e-o-momento-atual-do-netflix/view</w:t>
        </w:r>
      </w:hyperlink>
      <w:r w:rsidRPr="002E43D8">
        <w:t>. Acesso em 22 mar. 2023.</w:t>
      </w:r>
    </w:p>
  </w:footnote>
  <w:footnote w:id="18">
    <w:p w14:paraId="58CEF96A" w14:textId="40CFC623" w:rsidR="008A5D9A" w:rsidRDefault="008A5D9A" w:rsidP="002A0D88">
      <w:pPr>
        <w:pStyle w:val="Textodenotaderodap"/>
        <w:ind w:firstLine="0"/>
      </w:pPr>
      <w:r>
        <w:rPr>
          <w:rStyle w:val="Refdenotaderodap"/>
        </w:rPr>
        <w:footnoteRef/>
      </w:r>
      <w:r>
        <w:t xml:space="preserve"> NETO, </w:t>
      </w:r>
      <w:proofErr w:type="spellStart"/>
      <w:r>
        <w:t>Nazil</w:t>
      </w:r>
      <w:proofErr w:type="spellEnd"/>
      <w:r>
        <w:t xml:space="preserve"> Bento. </w:t>
      </w:r>
      <w:r w:rsidRPr="0047725C">
        <w:rPr>
          <w:b/>
        </w:rPr>
        <w:t xml:space="preserve">A Incidência do Imposto Sobre Serviços de Qualquer Natureza (ISS) Sobre o Streaming </w:t>
      </w:r>
      <w:r w:rsidRPr="00A0404D">
        <w:t>– (In)Constitucionalidade do Projeto de Lei Complementar n. 366/2013.</w:t>
      </w:r>
      <w:r>
        <w:t xml:space="preserve"> 2016. 77f. (Graduação em Direito) – Universidade Federal de Santa Catarina, Florianópolis, 2016.</w:t>
      </w:r>
    </w:p>
  </w:footnote>
  <w:footnote w:id="19">
    <w:p w14:paraId="38C036E4" w14:textId="0C39DF28" w:rsidR="008A5D9A" w:rsidRDefault="008A5D9A" w:rsidP="002A0D88">
      <w:pPr>
        <w:pStyle w:val="Textodenotaderodap"/>
        <w:ind w:firstLine="0"/>
      </w:pPr>
      <w:r>
        <w:rPr>
          <w:rStyle w:val="Refdenotaderodap"/>
        </w:rPr>
        <w:footnoteRef/>
      </w:r>
      <w:r>
        <w:t xml:space="preserve">NETFLIX. </w:t>
      </w:r>
      <w:r w:rsidRPr="002E43D8">
        <w:rPr>
          <w:b/>
          <w:bCs/>
        </w:rPr>
        <w:t>Termos de Uso.</w:t>
      </w:r>
      <w:r>
        <w:t xml:space="preserve"> 2023. Disponível em: </w:t>
      </w:r>
      <w:r w:rsidRPr="002E43D8">
        <w:t>https://help.netflix.com/legal/termsofuse?locale=pt&amp;</w:t>
      </w:r>
      <w:r>
        <w:t>. Acesso em: 23 mar. 2023.</w:t>
      </w:r>
    </w:p>
  </w:footnote>
  <w:footnote w:id="20">
    <w:p w14:paraId="3A8218C8" w14:textId="5913444A" w:rsidR="008A5D9A" w:rsidRDefault="008A5D9A" w:rsidP="00AB2C41">
      <w:pPr>
        <w:pStyle w:val="Textodenotaderodap"/>
        <w:ind w:firstLine="0"/>
      </w:pPr>
      <w:r>
        <w:rPr>
          <w:rStyle w:val="Refdenotaderodap"/>
        </w:rPr>
        <w:footnoteRef/>
      </w:r>
      <w:r>
        <w:t xml:space="preserve"> STURMER, Adriana; SILVA, Giana </w:t>
      </w:r>
      <w:proofErr w:type="spellStart"/>
      <w:r>
        <w:t>Petry</w:t>
      </w:r>
      <w:proofErr w:type="spellEnd"/>
      <w:r>
        <w:t xml:space="preserve"> Dutra da. </w:t>
      </w:r>
      <w:r w:rsidRPr="002E43D8">
        <w:rPr>
          <w:b/>
          <w:bCs/>
        </w:rPr>
        <w:t>Do DVD ao online streaming:</w:t>
      </w:r>
      <w:r>
        <w:t xml:space="preserve"> a origem e o momento atual do Netflix. 2015. Disponível em: </w:t>
      </w:r>
      <w:hyperlink r:id="rId5" w:history="1">
        <w:r w:rsidRPr="002E43D8">
          <w:rPr>
            <w:rStyle w:val="Hyperlink"/>
            <w:color w:val="auto"/>
            <w:u w:val="none"/>
          </w:rPr>
          <w:t>http://www.ufrgs.br/alcar/encontros-nacionais-1/encontros-nacionais/10o-encontro-2015/gt-historia-da-midia-audiovisual-e-visual/do-dvd-ao-online-streaming-a-origem-e-o-momento-atual-do-netflix/view</w:t>
        </w:r>
      </w:hyperlink>
      <w:r w:rsidRPr="002E43D8">
        <w:t>. Acesso em 22 mar. 2023.</w:t>
      </w:r>
    </w:p>
  </w:footnote>
  <w:footnote w:id="21">
    <w:p w14:paraId="68D5D4E4" w14:textId="5F30A899" w:rsidR="008A5D9A" w:rsidRDefault="008A5D9A" w:rsidP="001E3CB3">
      <w:pPr>
        <w:pStyle w:val="Textodenotaderodap"/>
        <w:ind w:firstLine="0"/>
      </w:pPr>
      <w:r>
        <w:rPr>
          <w:rStyle w:val="Refdenotaderodap"/>
        </w:rPr>
        <w:footnoteRef/>
      </w:r>
      <w:r>
        <w:t xml:space="preserve"> </w:t>
      </w:r>
      <w:r w:rsidRPr="00425D1D">
        <w:t xml:space="preserve">FARIAS, Pedro Fernandes Nunes. </w:t>
      </w:r>
      <w:r w:rsidRPr="00425D1D">
        <w:rPr>
          <w:b/>
        </w:rPr>
        <w:t>Estratégia de comunicação nas mídias sociais digitais</w:t>
      </w:r>
      <w:r w:rsidRPr="00425D1D">
        <w:t xml:space="preserve">: uma análise da </w:t>
      </w:r>
      <w:proofErr w:type="spellStart"/>
      <w:r w:rsidRPr="00425D1D">
        <w:t>Globoplay</w:t>
      </w:r>
      <w:proofErr w:type="spellEnd"/>
      <w:r w:rsidRPr="00425D1D">
        <w:t xml:space="preserve"> no Instagram.  2021. 93 f. (Graduação em Comunicação Social) - Universidade Federal do Rio Grande do Sul. Porto Alegre, 2021.</w:t>
      </w:r>
    </w:p>
  </w:footnote>
  <w:footnote w:id="22">
    <w:p w14:paraId="4D79A082" w14:textId="246A7A17" w:rsidR="008A5D9A" w:rsidRDefault="008A5D9A" w:rsidP="005C39A6">
      <w:pPr>
        <w:pStyle w:val="Textodenotaderodap"/>
        <w:ind w:firstLine="0"/>
      </w:pPr>
      <w:r>
        <w:rPr>
          <w:rStyle w:val="Refdenotaderodap"/>
        </w:rPr>
        <w:footnoteRef/>
      </w:r>
      <w:r>
        <w:t xml:space="preserve"> </w:t>
      </w:r>
      <w:r w:rsidRPr="000A3430">
        <w:t xml:space="preserve">BERGEL, Cristine Martini. </w:t>
      </w:r>
      <w:r w:rsidRPr="000A3430">
        <w:rPr>
          <w:b/>
        </w:rPr>
        <w:t>Setor de serviços de streaming de vídeos</w:t>
      </w:r>
      <w:r w:rsidRPr="000A3430">
        <w:t>: caracterização e evolução com a pandemia da Covid-19. 2021. 87 f. (</w:t>
      </w:r>
      <w:proofErr w:type="spellStart"/>
      <w:r w:rsidRPr="000A3430">
        <w:t>Grafuação</w:t>
      </w:r>
      <w:proofErr w:type="spellEnd"/>
      <w:r w:rsidRPr="000A3430">
        <w:t xml:space="preserve"> em Ciências Econômicas) - Universidade Federal do Paraná. Curitiba, 2021.</w:t>
      </w:r>
    </w:p>
  </w:footnote>
  <w:footnote w:id="23">
    <w:p w14:paraId="3C1D0D93" w14:textId="6AC4CD40" w:rsidR="008A5D9A" w:rsidRDefault="008A5D9A" w:rsidP="00425D1D">
      <w:pPr>
        <w:pStyle w:val="Textodenotaderodap"/>
        <w:ind w:firstLine="0"/>
      </w:pPr>
      <w:r>
        <w:rPr>
          <w:rStyle w:val="Refdenotaderodap"/>
        </w:rPr>
        <w:footnoteRef/>
      </w:r>
      <w:r>
        <w:t xml:space="preserve"> </w:t>
      </w:r>
      <w:r w:rsidRPr="00425D1D">
        <w:t xml:space="preserve">FARIAS, Pedro Fernandes Nunes. </w:t>
      </w:r>
      <w:r w:rsidRPr="00425D1D">
        <w:rPr>
          <w:b/>
        </w:rPr>
        <w:t>Estratégia de comunicação nas mídias sociais digitais</w:t>
      </w:r>
      <w:r w:rsidRPr="00425D1D">
        <w:t xml:space="preserve">: uma análise da </w:t>
      </w:r>
      <w:proofErr w:type="spellStart"/>
      <w:r w:rsidRPr="00425D1D">
        <w:t>Globoplay</w:t>
      </w:r>
      <w:proofErr w:type="spellEnd"/>
      <w:r w:rsidRPr="00425D1D">
        <w:t xml:space="preserve"> no Instagram.  2021. 93 f. (Graduação em Comunicação Social) - Universidade Federal do Rio Grande do Sul. Porto Alegre, 2021.</w:t>
      </w:r>
    </w:p>
  </w:footnote>
  <w:footnote w:id="24">
    <w:p w14:paraId="4BA1001F" w14:textId="21D82BE5" w:rsidR="008A5D9A" w:rsidRDefault="008A5D9A" w:rsidP="005C39A6">
      <w:pPr>
        <w:pStyle w:val="Textodenotaderodap"/>
        <w:ind w:firstLine="0"/>
      </w:pPr>
      <w:r>
        <w:rPr>
          <w:rStyle w:val="Refdenotaderodap"/>
        </w:rPr>
        <w:footnoteRef/>
      </w:r>
      <w:r>
        <w:t xml:space="preserve"> </w:t>
      </w:r>
      <w:r w:rsidRPr="000A3430">
        <w:t xml:space="preserve">BERGEL, Cristine Martini. </w:t>
      </w:r>
      <w:r w:rsidRPr="000A3430">
        <w:rPr>
          <w:b/>
        </w:rPr>
        <w:t>Setor de serviços de streaming de vídeos</w:t>
      </w:r>
      <w:r w:rsidRPr="000A3430">
        <w:t>: caracterização e evolução com a pandemia da Covid-19. 2021. 87 f. (</w:t>
      </w:r>
      <w:proofErr w:type="spellStart"/>
      <w:r w:rsidRPr="000A3430">
        <w:t>Grafuação</w:t>
      </w:r>
      <w:proofErr w:type="spellEnd"/>
      <w:r w:rsidRPr="000A3430">
        <w:t xml:space="preserve"> em Ciências Econômicas) - Universidade Federal do Paraná. Curitiba, 2021.</w:t>
      </w:r>
    </w:p>
  </w:footnote>
  <w:footnote w:id="25">
    <w:p w14:paraId="6EF09D43" w14:textId="6D78BBBA" w:rsidR="008A5D9A" w:rsidRDefault="008A5D9A" w:rsidP="005C39A6">
      <w:pPr>
        <w:pStyle w:val="Textodenotaderodap"/>
        <w:ind w:firstLine="0"/>
      </w:pPr>
      <w:r>
        <w:rPr>
          <w:rStyle w:val="Refdenotaderodap"/>
        </w:rPr>
        <w:footnoteRef/>
      </w:r>
      <w:r>
        <w:t xml:space="preserve"> </w:t>
      </w:r>
      <w:r w:rsidRPr="000A3430">
        <w:t xml:space="preserve">BERGEL, Cristine Martini. </w:t>
      </w:r>
      <w:r w:rsidRPr="000A3430">
        <w:rPr>
          <w:b/>
        </w:rPr>
        <w:t>Setor de serviços de streaming de vídeos</w:t>
      </w:r>
      <w:r w:rsidRPr="000A3430">
        <w:t>: caracterização e evolução com a pandemia da Covid-19. 2021. 87 f. (</w:t>
      </w:r>
      <w:proofErr w:type="spellStart"/>
      <w:r w:rsidRPr="000A3430">
        <w:t>Grafuação</w:t>
      </w:r>
      <w:proofErr w:type="spellEnd"/>
      <w:r w:rsidRPr="000A3430">
        <w:t xml:space="preserve"> em Ciências Econômicas) - Universidade Federal do Paraná. Curitiba, 2021.</w:t>
      </w:r>
    </w:p>
  </w:footnote>
  <w:footnote w:id="26">
    <w:p w14:paraId="4709FDF4" w14:textId="4BC6CB1A" w:rsidR="008A5D9A" w:rsidRDefault="008A5D9A" w:rsidP="00414A65">
      <w:pPr>
        <w:pStyle w:val="Textodenotaderodap"/>
        <w:ind w:firstLine="0"/>
      </w:pPr>
      <w:r>
        <w:rPr>
          <w:rStyle w:val="Refdenotaderodap"/>
        </w:rPr>
        <w:footnoteRef/>
      </w:r>
      <w:r>
        <w:t xml:space="preserve"> </w:t>
      </w:r>
      <w:r w:rsidRPr="000A3430">
        <w:t xml:space="preserve">BERGEL, Cristine Martini. </w:t>
      </w:r>
      <w:r w:rsidRPr="000A3430">
        <w:rPr>
          <w:b/>
        </w:rPr>
        <w:t>Setor de serviços de streaming de vídeos</w:t>
      </w:r>
      <w:r w:rsidRPr="000A3430">
        <w:t>: caracterização e evolução com a pandemia da Covid-19. 2021. 87 f. (</w:t>
      </w:r>
      <w:proofErr w:type="spellStart"/>
      <w:r w:rsidRPr="000A3430">
        <w:t>Grafuação</w:t>
      </w:r>
      <w:proofErr w:type="spellEnd"/>
      <w:r w:rsidRPr="000A3430">
        <w:t xml:space="preserve"> em Ciências Econômicas) - Universidade Federal do Paraná. Curitiba, 2021.</w:t>
      </w:r>
    </w:p>
  </w:footnote>
  <w:footnote w:id="27">
    <w:p w14:paraId="01E6C8AA" w14:textId="37E49B8E" w:rsidR="008A5D9A" w:rsidRDefault="008A5D9A" w:rsidP="00EE08D1">
      <w:pPr>
        <w:pStyle w:val="Textodenotaderodap"/>
        <w:ind w:firstLine="0"/>
      </w:pPr>
      <w:r>
        <w:rPr>
          <w:rStyle w:val="Refdenotaderodap"/>
        </w:rPr>
        <w:footnoteRef/>
      </w:r>
      <w:r>
        <w:t xml:space="preserve"> </w:t>
      </w:r>
      <w:r w:rsidRPr="00EE08D1">
        <w:t xml:space="preserve">MUNDO DAS MARCAS. </w:t>
      </w:r>
      <w:r w:rsidRPr="00EE08D1">
        <w:rPr>
          <w:b/>
        </w:rPr>
        <w:t>Paramount.</w:t>
      </w:r>
      <w:r w:rsidRPr="00EE08D1">
        <w:t xml:space="preserve"> 2006. Disponível em: </w:t>
      </w:r>
      <w:hyperlink r:id="rId6" w:history="1">
        <w:r w:rsidRPr="00EE08D1">
          <w:rPr>
            <w:rStyle w:val="Hyperlink"/>
            <w:color w:val="auto"/>
            <w:u w:val="none"/>
          </w:rPr>
          <w:t>https://mundodasmarcas.blogspot.com/2006/06/paramount-o-mundo-do-cinema.html</w:t>
        </w:r>
      </w:hyperlink>
      <w:r w:rsidRPr="00EE08D1">
        <w:t>. Acesso em: 16 mar. 2023.</w:t>
      </w:r>
    </w:p>
  </w:footnote>
  <w:footnote w:id="28">
    <w:p w14:paraId="2D058095" w14:textId="4414298B" w:rsidR="008A5D9A" w:rsidRDefault="008A5D9A" w:rsidP="002427FC">
      <w:pPr>
        <w:pStyle w:val="Textodenotaderodap"/>
        <w:ind w:firstLine="0"/>
      </w:pPr>
      <w:r>
        <w:rPr>
          <w:rStyle w:val="Refdenotaderodap"/>
        </w:rPr>
        <w:footnoteRef/>
      </w:r>
      <w:r>
        <w:t xml:space="preserve"> </w:t>
      </w:r>
      <w:r w:rsidRPr="0047725C">
        <w:t xml:space="preserve">FREIRE, Bianca Reis. </w:t>
      </w:r>
      <w:r w:rsidRPr="00B10A98">
        <w:rPr>
          <w:b/>
        </w:rPr>
        <w:t>Análise da tributação do streaming à luz da legislação tributária brasileira</w:t>
      </w:r>
      <w:r w:rsidRPr="003C1B05">
        <w:t>. 2018. 78 f. (Graduação em Direito) -</w:t>
      </w:r>
      <w:r>
        <w:t xml:space="preserve"> Universidade Federal de Lavras,</w:t>
      </w:r>
      <w:r w:rsidRPr="003C1B05">
        <w:t xml:space="preserve"> Lavras, 2018.</w:t>
      </w:r>
    </w:p>
  </w:footnote>
  <w:footnote w:id="29">
    <w:p w14:paraId="02D1BFD0" w14:textId="7F8DCA6C" w:rsidR="008A5D9A" w:rsidRDefault="008A5D9A" w:rsidP="00DA2C18">
      <w:pPr>
        <w:pStyle w:val="Textodenotaderodap"/>
        <w:ind w:firstLine="0"/>
      </w:pPr>
      <w:r>
        <w:rPr>
          <w:rStyle w:val="Refdenotaderodap"/>
        </w:rPr>
        <w:footnoteRef/>
      </w:r>
      <w:r>
        <w:t xml:space="preserve"> </w:t>
      </w:r>
      <w:r w:rsidRPr="00DA2C18">
        <w:t xml:space="preserve">CARVALHO, Paulo de Barros. </w:t>
      </w:r>
      <w:r w:rsidRPr="00DA2C18">
        <w:rPr>
          <w:b/>
          <w:bCs/>
        </w:rPr>
        <w:t>Direito tributário - fundamentos jurídicos da incidência</w:t>
      </w:r>
      <w:r w:rsidRPr="00DA2C18">
        <w:t>. São Paulo: Saraiva, 2004, p. 4.</w:t>
      </w:r>
    </w:p>
  </w:footnote>
  <w:footnote w:id="30">
    <w:p w14:paraId="5CB0DB0B" w14:textId="6B92ED5C" w:rsidR="008A5D9A" w:rsidRDefault="008A5D9A" w:rsidP="00AD5521">
      <w:pPr>
        <w:pStyle w:val="Textodenotaderodap"/>
        <w:ind w:firstLine="0"/>
      </w:pPr>
      <w:r>
        <w:rPr>
          <w:rStyle w:val="Refdenotaderodap"/>
        </w:rPr>
        <w:footnoteRef/>
      </w:r>
      <w:r>
        <w:t xml:space="preserve"> </w:t>
      </w:r>
      <w:r>
        <w:rPr>
          <w:rFonts w:eastAsia="Arial" w:cs="Arial"/>
          <w:color w:val="191E23"/>
          <w:highlight w:val="white"/>
        </w:rPr>
        <w:t xml:space="preserve">BRASIL. </w:t>
      </w:r>
      <w:r>
        <w:rPr>
          <w:rFonts w:eastAsia="Arial" w:cs="Arial"/>
          <w:b/>
          <w:color w:val="191E23"/>
          <w:highlight w:val="white"/>
        </w:rPr>
        <w:t>Constituição</w:t>
      </w:r>
      <w:r>
        <w:rPr>
          <w:rFonts w:eastAsia="Arial" w:cs="Arial"/>
          <w:color w:val="191E23"/>
          <w:highlight w:val="white"/>
        </w:rPr>
        <w:t xml:space="preserve"> </w:t>
      </w:r>
      <w:r>
        <w:rPr>
          <w:rFonts w:eastAsia="Arial" w:cs="Arial"/>
          <w:b/>
          <w:color w:val="191E23"/>
          <w:highlight w:val="white"/>
        </w:rPr>
        <w:t>da República Federativa do Brasil de 1988.</w:t>
      </w:r>
      <w:r>
        <w:rPr>
          <w:rFonts w:eastAsia="Arial" w:cs="Arial"/>
          <w:color w:val="191E23"/>
          <w:highlight w:val="white"/>
        </w:rPr>
        <w:t xml:space="preserve"> Brasília, DF: Senado Federal: Centro Gráfico, 1988.</w:t>
      </w:r>
    </w:p>
  </w:footnote>
  <w:footnote w:id="31">
    <w:p w14:paraId="1D98B116" w14:textId="0E7C6B1D" w:rsidR="008A5D9A" w:rsidRPr="003C0910" w:rsidRDefault="008A5D9A" w:rsidP="009F7DBF">
      <w:pPr>
        <w:pStyle w:val="Textodenotaderodap"/>
        <w:ind w:firstLine="0"/>
      </w:pPr>
      <w:r>
        <w:rPr>
          <w:rStyle w:val="Refdenotaderodap"/>
        </w:rPr>
        <w:footnoteRef/>
      </w:r>
      <w:r>
        <w:t xml:space="preserve"> </w:t>
      </w:r>
      <w:r w:rsidRPr="003C0910">
        <w:t xml:space="preserve">BRASIL. </w:t>
      </w:r>
      <w:r w:rsidRPr="003C0910">
        <w:rPr>
          <w:b/>
        </w:rPr>
        <w:t>Código tributário nacional.</w:t>
      </w:r>
      <w:r w:rsidRPr="003C0910">
        <w:t xml:space="preserve"> 2. ed. Brasília: Senado Federal, Subsecretaria de Edições Técnicas, 2012.</w:t>
      </w:r>
    </w:p>
  </w:footnote>
  <w:footnote w:id="32">
    <w:p w14:paraId="54A8CD78" w14:textId="273B6495" w:rsidR="008A5D9A" w:rsidRPr="003C0910" w:rsidRDefault="008A5D9A" w:rsidP="009F7DBF">
      <w:pPr>
        <w:pStyle w:val="Textodenotaderodap"/>
        <w:ind w:firstLine="0"/>
      </w:pPr>
      <w:r w:rsidRPr="003C0910">
        <w:rPr>
          <w:rStyle w:val="Refdenotaderodap"/>
        </w:rPr>
        <w:footnoteRef/>
      </w:r>
      <w:r w:rsidRPr="003C0910">
        <w:t xml:space="preserve"> MARTINS. Sergio Pinto. Manual de Direito Tributário. 12 ed. São Paulo: Atlas, 2013, p. 62.</w:t>
      </w:r>
    </w:p>
  </w:footnote>
  <w:footnote w:id="33">
    <w:p w14:paraId="5DCAAE4D" w14:textId="2AADAD2A" w:rsidR="008A5D9A" w:rsidRPr="003C0910" w:rsidRDefault="008A5D9A" w:rsidP="00C67F61">
      <w:pPr>
        <w:pStyle w:val="Textodenotaderodap"/>
        <w:ind w:firstLine="0"/>
      </w:pPr>
      <w:r w:rsidRPr="003C0910">
        <w:rPr>
          <w:rStyle w:val="Refdenotaderodap"/>
        </w:rPr>
        <w:footnoteRef/>
      </w:r>
      <w:r w:rsidRPr="003C0910">
        <w:t xml:space="preserve"> NOGUEIRA, Ruy Barbosa. Curso de direito tributário. 15ed. São Paulo: Saraiva. 1999, p. 50.</w:t>
      </w:r>
    </w:p>
  </w:footnote>
  <w:footnote w:id="34">
    <w:p w14:paraId="456C0773" w14:textId="7CFCE1C6" w:rsidR="008A5D9A" w:rsidRPr="003C0910" w:rsidRDefault="008A5D9A" w:rsidP="007303B6">
      <w:pPr>
        <w:pStyle w:val="Textodenotaderodap"/>
        <w:ind w:firstLine="0"/>
      </w:pPr>
      <w:r w:rsidRPr="003C0910">
        <w:rPr>
          <w:rStyle w:val="Refdenotaderodap"/>
        </w:rPr>
        <w:footnoteRef/>
      </w:r>
      <w:r w:rsidRPr="003C0910">
        <w:t xml:space="preserve"> </w:t>
      </w:r>
      <w:r w:rsidRPr="003C0910">
        <w:rPr>
          <w:rFonts w:eastAsia="Arial" w:cs="Arial"/>
          <w:highlight w:val="white"/>
        </w:rPr>
        <w:t xml:space="preserve">BRASIL. </w:t>
      </w:r>
      <w:r w:rsidRPr="003C0910">
        <w:rPr>
          <w:rFonts w:eastAsia="Arial" w:cs="Arial"/>
          <w:b/>
          <w:highlight w:val="white"/>
        </w:rPr>
        <w:t>Constituição</w:t>
      </w:r>
      <w:r w:rsidRPr="003C0910">
        <w:rPr>
          <w:rFonts w:eastAsia="Arial" w:cs="Arial"/>
          <w:highlight w:val="white"/>
        </w:rPr>
        <w:t xml:space="preserve"> </w:t>
      </w:r>
      <w:r w:rsidRPr="003C0910">
        <w:rPr>
          <w:rFonts w:eastAsia="Arial" w:cs="Arial"/>
          <w:b/>
          <w:highlight w:val="white"/>
        </w:rPr>
        <w:t>da República Federativa do Brasil de 1988.</w:t>
      </w:r>
      <w:r w:rsidRPr="003C0910">
        <w:rPr>
          <w:rFonts w:eastAsia="Arial" w:cs="Arial"/>
          <w:highlight w:val="white"/>
        </w:rPr>
        <w:t xml:space="preserve"> Brasília, DF: Senado Federal: Centro Gráfico, 1988.</w:t>
      </w:r>
    </w:p>
  </w:footnote>
  <w:footnote w:id="35">
    <w:p w14:paraId="5A1ED8F1" w14:textId="237B33D8" w:rsidR="008A5D9A" w:rsidRPr="003C0910" w:rsidRDefault="008A5D9A" w:rsidP="003C0910">
      <w:pPr>
        <w:pStyle w:val="Textodenotaderodap"/>
        <w:ind w:firstLine="0"/>
      </w:pPr>
      <w:r w:rsidRPr="003C0910">
        <w:rPr>
          <w:rStyle w:val="Refdenotaderodap"/>
        </w:rPr>
        <w:footnoteRef/>
      </w:r>
      <w:r w:rsidRPr="003C0910">
        <w:t xml:space="preserve"> BRASIL. </w:t>
      </w:r>
      <w:r w:rsidRPr="003C0910">
        <w:rPr>
          <w:b/>
        </w:rPr>
        <w:t>Código tributário nacional.</w:t>
      </w:r>
      <w:r w:rsidRPr="003C0910">
        <w:t xml:space="preserve"> 2. ed. Brasília: Senado Federal, Subsecretaria de Edições Técnicas, 2012.</w:t>
      </w:r>
    </w:p>
  </w:footnote>
  <w:footnote w:id="36">
    <w:p w14:paraId="64428B5B" w14:textId="0F2D2A70" w:rsidR="008A5D9A" w:rsidRDefault="008A5D9A" w:rsidP="009E5A08">
      <w:pPr>
        <w:pStyle w:val="Textodenotaderodap"/>
        <w:ind w:firstLine="0"/>
      </w:pPr>
      <w:r w:rsidRPr="003C0910">
        <w:rPr>
          <w:rStyle w:val="Refdenotaderodap"/>
        </w:rPr>
        <w:footnoteRef/>
      </w:r>
      <w:r w:rsidRPr="003C0910">
        <w:t xml:space="preserve"> MORAES, William. </w:t>
      </w:r>
      <w:r w:rsidRPr="003C0910">
        <w:rPr>
          <w:b/>
        </w:rPr>
        <w:t>Competência tributária:</w:t>
      </w:r>
      <w:r w:rsidRPr="003C0910">
        <w:t xml:space="preserve"> conceito e características. 2021. Disponível em: https://jus.com.br/artigos/49070/competencia-tributaria-conceito-e-caracteristicas#_ftn17. Acesso em: 19 mar. 2023.</w:t>
      </w:r>
    </w:p>
  </w:footnote>
  <w:footnote w:id="37">
    <w:p w14:paraId="6CE040A8" w14:textId="15934AFE" w:rsidR="008A5D9A" w:rsidRDefault="008A5D9A" w:rsidP="009E5A08">
      <w:pPr>
        <w:pStyle w:val="Textodenotaderodap"/>
        <w:ind w:firstLine="0"/>
      </w:pPr>
      <w:r>
        <w:rPr>
          <w:rStyle w:val="Refdenotaderodap"/>
        </w:rPr>
        <w:footnoteRef/>
      </w:r>
      <w:r>
        <w:t xml:space="preserve"> </w:t>
      </w:r>
      <w:r w:rsidRPr="009E5A08">
        <w:t xml:space="preserve">AMARO, Luciano. </w:t>
      </w:r>
      <w:r w:rsidRPr="009E5A08">
        <w:rPr>
          <w:b/>
        </w:rPr>
        <w:t>Direito Tributário</w:t>
      </w:r>
      <w:r w:rsidRPr="009E5A08">
        <w:t xml:space="preserve">. 12ª ed. </w:t>
      </w:r>
      <w:r>
        <w:t>São Paulo: Saraiva, 2006.</w:t>
      </w:r>
    </w:p>
  </w:footnote>
  <w:footnote w:id="38">
    <w:p w14:paraId="6710F7CF" w14:textId="189C5735" w:rsidR="008A5D9A" w:rsidRDefault="008A5D9A" w:rsidP="00AD5521">
      <w:pPr>
        <w:pStyle w:val="Textodenotaderodap"/>
        <w:ind w:firstLine="0"/>
      </w:pPr>
      <w:r>
        <w:rPr>
          <w:rStyle w:val="Refdenotaderodap"/>
        </w:rPr>
        <w:footnoteRef/>
      </w:r>
      <w:r>
        <w:t xml:space="preserve"> BRASIL. </w:t>
      </w:r>
      <w:r w:rsidRPr="002C6E44">
        <w:rPr>
          <w:b/>
        </w:rPr>
        <w:t>Código tributário nacional.</w:t>
      </w:r>
      <w:r>
        <w:t xml:space="preserve"> 2. ed. Brasília: Senado Federal, Subsecretaria de Edições Técnicas, 2012.</w:t>
      </w:r>
    </w:p>
  </w:footnote>
  <w:footnote w:id="39">
    <w:p w14:paraId="0FDD3228" w14:textId="067D2963" w:rsidR="008A5D9A" w:rsidRDefault="008A5D9A" w:rsidP="00223CCF">
      <w:pPr>
        <w:pStyle w:val="Textodenotaderodap"/>
        <w:ind w:firstLine="0"/>
      </w:pPr>
      <w:r>
        <w:rPr>
          <w:rStyle w:val="Refdenotaderodap"/>
        </w:rPr>
        <w:footnoteRef/>
      </w:r>
      <w:r>
        <w:t xml:space="preserve"> </w:t>
      </w:r>
      <w:r w:rsidRPr="00B2417B">
        <w:t>MORA</w:t>
      </w:r>
      <w:r>
        <w:t>E</w:t>
      </w:r>
      <w:r w:rsidRPr="00B2417B">
        <w:t xml:space="preserve">S, William. </w:t>
      </w:r>
      <w:r w:rsidRPr="00B2417B">
        <w:rPr>
          <w:b/>
        </w:rPr>
        <w:t>Competência tributária:</w:t>
      </w:r>
      <w:r w:rsidRPr="00B2417B">
        <w:t xml:space="preserve"> conceito e características. 2021. Disponível em: https://jus.com.br/artigos/49070/competencia-tributaria-conceito-e-caracteristicas#_ftn17</w:t>
      </w:r>
      <w:r>
        <w:t>. Acesso em: 19 mar. 2023.</w:t>
      </w:r>
    </w:p>
  </w:footnote>
  <w:footnote w:id="40">
    <w:p w14:paraId="4F4ED085" w14:textId="6E570ED4" w:rsidR="008A5D9A" w:rsidRDefault="008A5D9A" w:rsidP="00AE6E3A">
      <w:pPr>
        <w:pStyle w:val="Textodenotaderodap"/>
        <w:ind w:firstLine="0"/>
      </w:pPr>
      <w:r>
        <w:rPr>
          <w:rStyle w:val="Refdenotaderodap"/>
        </w:rPr>
        <w:footnoteRef/>
      </w:r>
      <w:r>
        <w:t xml:space="preserve"> </w:t>
      </w:r>
      <w:r>
        <w:rPr>
          <w:rFonts w:eastAsia="Arial" w:cs="Arial"/>
          <w:color w:val="191E23"/>
          <w:highlight w:val="white"/>
        </w:rPr>
        <w:t xml:space="preserve">BRASIL. </w:t>
      </w:r>
      <w:r>
        <w:rPr>
          <w:rFonts w:eastAsia="Arial" w:cs="Arial"/>
          <w:b/>
          <w:color w:val="191E23"/>
          <w:highlight w:val="white"/>
        </w:rPr>
        <w:t>Constituição</w:t>
      </w:r>
      <w:r>
        <w:rPr>
          <w:rFonts w:eastAsia="Arial" w:cs="Arial"/>
          <w:color w:val="191E23"/>
          <w:highlight w:val="white"/>
        </w:rPr>
        <w:t xml:space="preserve"> </w:t>
      </w:r>
      <w:r>
        <w:rPr>
          <w:rFonts w:eastAsia="Arial" w:cs="Arial"/>
          <w:b/>
          <w:color w:val="191E23"/>
          <w:highlight w:val="white"/>
        </w:rPr>
        <w:t>da República Federativa do Brasil de 1988.</w:t>
      </w:r>
      <w:r>
        <w:rPr>
          <w:rFonts w:eastAsia="Arial" w:cs="Arial"/>
          <w:color w:val="191E23"/>
          <w:highlight w:val="white"/>
        </w:rPr>
        <w:t xml:space="preserve"> Brasília, DF: Senado Federal: Centro Gráfico, 1988.</w:t>
      </w:r>
    </w:p>
  </w:footnote>
  <w:footnote w:id="41">
    <w:p w14:paraId="05BFBB27" w14:textId="70E5DAE0" w:rsidR="008A5D9A" w:rsidRDefault="008A5D9A" w:rsidP="005C053C">
      <w:pPr>
        <w:pStyle w:val="Textodenotaderodap"/>
        <w:ind w:firstLine="0"/>
      </w:pPr>
      <w:r>
        <w:rPr>
          <w:rStyle w:val="Refdenotaderodap"/>
        </w:rPr>
        <w:footnoteRef/>
      </w:r>
      <w:r>
        <w:t xml:space="preserve"> </w:t>
      </w:r>
      <w:r>
        <w:rPr>
          <w:rFonts w:eastAsia="Arial" w:cs="Arial"/>
          <w:color w:val="191E23"/>
          <w:highlight w:val="white"/>
        </w:rPr>
        <w:t xml:space="preserve">BRASIL. </w:t>
      </w:r>
      <w:r>
        <w:rPr>
          <w:rFonts w:eastAsia="Arial" w:cs="Arial"/>
          <w:b/>
          <w:color w:val="191E23"/>
          <w:highlight w:val="white"/>
        </w:rPr>
        <w:t>Constituição</w:t>
      </w:r>
      <w:r>
        <w:rPr>
          <w:rFonts w:eastAsia="Arial" w:cs="Arial"/>
          <w:color w:val="191E23"/>
          <w:highlight w:val="white"/>
        </w:rPr>
        <w:t xml:space="preserve"> </w:t>
      </w:r>
      <w:r>
        <w:rPr>
          <w:rFonts w:eastAsia="Arial" w:cs="Arial"/>
          <w:b/>
          <w:color w:val="191E23"/>
          <w:highlight w:val="white"/>
        </w:rPr>
        <w:t>da República Federativa do Brasil de 1988.</w:t>
      </w:r>
      <w:r>
        <w:rPr>
          <w:rFonts w:eastAsia="Arial" w:cs="Arial"/>
          <w:color w:val="191E23"/>
          <w:highlight w:val="white"/>
        </w:rPr>
        <w:t xml:space="preserve"> Brasília, DF: Senado Federal: Centro Gráfico, 1988.</w:t>
      </w:r>
    </w:p>
  </w:footnote>
  <w:footnote w:id="42">
    <w:p w14:paraId="575421EC" w14:textId="334F0FCA" w:rsidR="008A5D9A" w:rsidRDefault="008A5D9A" w:rsidP="00127078">
      <w:pPr>
        <w:pStyle w:val="Textodenotaderodap"/>
        <w:ind w:firstLine="0"/>
      </w:pPr>
      <w:r>
        <w:rPr>
          <w:rStyle w:val="Refdenotaderodap"/>
        </w:rPr>
        <w:footnoteRef/>
      </w:r>
      <w:r>
        <w:t xml:space="preserve"> </w:t>
      </w:r>
      <w:r>
        <w:rPr>
          <w:rFonts w:eastAsia="Arial" w:cs="Arial"/>
          <w:color w:val="191E23"/>
          <w:highlight w:val="white"/>
        </w:rPr>
        <w:t xml:space="preserve">BRASIL. </w:t>
      </w:r>
      <w:r>
        <w:rPr>
          <w:rFonts w:eastAsia="Arial" w:cs="Arial"/>
          <w:b/>
          <w:color w:val="191E23"/>
          <w:highlight w:val="white"/>
        </w:rPr>
        <w:t>Constituição</w:t>
      </w:r>
      <w:r>
        <w:rPr>
          <w:rFonts w:eastAsia="Arial" w:cs="Arial"/>
          <w:color w:val="191E23"/>
          <w:highlight w:val="white"/>
        </w:rPr>
        <w:t xml:space="preserve"> </w:t>
      </w:r>
      <w:r>
        <w:rPr>
          <w:rFonts w:eastAsia="Arial" w:cs="Arial"/>
          <w:b/>
          <w:color w:val="191E23"/>
          <w:highlight w:val="white"/>
        </w:rPr>
        <w:t>da República Federativa do Brasil de 1988.</w:t>
      </w:r>
      <w:r>
        <w:rPr>
          <w:rFonts w:eastAsia="Arial" w:cs="Arial"/>
          <w:color w:val="191E23"/>
          <w:highlight w:val="white"/>
        </w:rPr>
        <w:t xml:space="preserve"> Brasília, DF: Senado Federal: Centro Gráfico, 1988.</w:t>
      </w:r>
    </w:p>
  </w:footnote>
  <w:footnote w:id="43">
    <w:p w14:paraId="503253D8" w14:textId="47213C97" w:rsidR="008A5D9A" w:rsidRDefault="008A5D9A" w:rsidP="00127078">
      <w:pPr>
        <w:pStyle w:val="Textodenotaderodap"/>
        <w:ind w:firstLine="0"/>
      </w:pPr>
      <w:r>
        <w:rPr>
          <w:rStyle w:val="Refdenotaderodap"/>
        </w:rPr>
        <w:footnoteRef/>
      </w:r>
      <w:r>
        <w:t xml:space="preserve"> </w:t>
      </w:r>
      <w:r w:rsidRPr="00A95471">
        <w:t xml:space="preserve">GALDINO, Guilherme. Streaming: ICMS-mercadoria, ICMS, Comunicação ou ISS sobre serviço de valor adicionado? </w:t>
      </w:r>
      <w:r w:rsidRPr="00A95471">
        <w:rPr>
          <w:b/>
        </w:rPr>
        <w:t>Revista Tributária de finanças públicas</w:t>
      </w:r>
      <w:r w:rsidRPr="00A95471">
        <w:t>, v. 140, ano 27, pp. 83-104.</w:t>
      </w:r>
    </w:p>
  </w:footnote>
  <w:footnote w:id="44">
    <w:p w14:paraId="49CD7F6A" w14:textId="72D4C9F5" w:rsidR="008A5D9A" w:rsidRDefault="008A5D9A" w:rsidP="002B21C1">
      <w:pPr>
        <w:pStyle w:val="Textodenotaderodap"/>
        <w:ind w:firstLine="0"/>
      </w:pPr>
      <w:r>
        <w:rPr>
          <w:rStyle w:val="Refdenotaderodap"/>
        </w:rPr>
        <w:footnoteRef/>
      </w:r>
      <w:r>
        <w:t xml:space="preserve"> </w:t>
      </w:r>
      <w:r w:rsidRPr="00D74267">
        <w:t xml:space="preserve">BRASIL. </w:t>
      </w:r>
      <w:r w:rsidRPr="00D74267">
        <w:rPr>
          <w:b/>
        </w:rPr>
        <w:t>Lei Complementar n. 87, de 13 de setembro de 1996</w:t>
      </w:r>
      <w:r w:rsidRPr="00D74267">
        <w:t xml:space="preserve">. Disponível em: </w:t>
      </w:r>
      <w:hyperlink r:id="rId7" w:history="1">
        <w:r w:rsidRPr="00D74267">
          <w:rPr>
            <w:rStyle w:val="Hyperlink"/>
            <w:color w:val="auto"/>
            <w:u w:val="none"/>
          </w:rPr>
          <w:t>https://www.planalto.gov.br/ccivil_03/leis/lcp/lcp87.htm</w:t>
        </w:r>
      </w:hyperlink>
      <w:r w:rsidRPr="00D74267">
        <w:t>. Acesso em: 19 mar. 2023.</w:t>
      </w:r>
    </w:p>
  </w:footnote>
  <w:footnote w:id="45">
    <w:p w14:paraId="562685BE" w14:textId="6E4EDF7D" w:rsidR="008A5D9A" w:rsidRDefault="008A5D9A" w:rsidP="002B21C1">
      <w:pPr>
        <w:pStyle w:val="Textodenotaderodap"/>
        <w:ind w:firstLine="0"/>
      </w:pPr>
      <w:r>
        <w:rPr>
          <w:rStyle w:val="Refdenotaderodap"/>
        </w:rPr>
        <w:footnoteRef/>
      </w:r>
      <w:r>
        <w:t xml:space="preserve"> </w:t>
      </w:r>
      <w:r w:rsidRPr="00D74267">
        <w:t xml:space="preserve">BRASIL. </w:t>
      </w:r>
      <w:r w:rsidRPr="00D74267">
        <w:rPr>
          <w:b/>
        </w:rPr>
        <w:t>Lei Complementar n. 87, de 13 de setembro de 1996</w:t>
      </w:r>
      <w:r w:rsidRPr="00D74267">
        <w:t>. Disponível em: https://www.planalto.gov.br/ccivil_03/leis/lcp/lcp87.htm. Acesso em: 19 mar. 2023.</w:t>
      </w:r>
    </w:p>
  </w:footnote>
  <w:footnote w:id="46">
    <w:p w14:paraId="5CCC06F7" w14:textId="4322E304" w:rsidR="008A5D9A" w:rsidRDefault="008A5D9A" w:rsidP="00DA2C18">
      <w:pPr>
        <w:pStyle w:val="Textodenotaderodap"/>
        <w:ind w:firstLine="0"/>
      </w:pPr>
      <w:r>
        <w:rPr>
          <w:rStyle w:val="Refdenotaderodap"/>
        </w:rPr>
        <w:footnoteRef/>
      </w:r>
      <w:r>
        <w:t xml:space="preserve"> </w:t>
      </w:r>
      <w:r w:rsidRPr="00D74267">
        <w:t xml:space="preserve">BRASIL. </w:t>
      </w:r>
      <w:r w:rsidRPr="00D74267">
        <w:rPr>
          <w:b/>
        </w:rPr>
        <w:t>Lei Complementar n. 87, de 13 de setembro de 1996</w:t>
      </w:r>
      <w:r w:rsidRPr="00D74267">
        <w:t>. Disponível em: https://www.planalto.gov.br/ccivil_03/leis/lcp/lcp87.htm. Acesso em: 19 mar. 2023.</w:t>
      </w:r>
    </w:p>
  </w:footnote>
  <w:footnote w:id="47">
    <w:p w14:paraId="6E6FD2E7" w14:textId="15058D37" w:rsidR="008A5D9A" w:rsidRDefault="008A5D9A" w:rsidP="007C2E99">
      <w:pPr>
        <w:pStyle w:val="Textodenotaderodap"/>
        <w:ind w:firstLine="0"/>
      </w:pPr>
      <w:r>
        <w:rPr>
          <w:rStyle w:val="Refdenotaderodap"/>
        </w:rPr>
        <w:footnoteRef/>
      </w:r>
      <w:r>
        <w:t xml:space="preserve"> </w:t>
      </w:r>
      <w:r w:rsidRPr="0047725C">
        <w:t xml:space="preserve">FREIRE, Bianca Reis. </w:t>
      </w:r>
      <w:r w:rsidRPr="00B10A98">
        <w:rPr>
          <w:b/>
        </w:rPr>
        <w:t>Análise da tributação do streaming à luz da legislação tributária brasileira</w:t>
      </w:r>
      <w:r w:rsidRPr="003C1B05">
        <w:t>. 2018. 78 f. (Graduação em Direito) -</w:t>
      </w:r>
      <w:r>
        <w:t xml:space="preserve"> Universidade Federal de Lavras,</w:t>
      </w:r>
      <w:r w:rsidRPr="003C1B05">
        <w:t xml:space="preserve"> Lavras, 2018.</w:t>
      </w:r>
    </w:p>
  </w:footnote>
  <w:footnote w:id="48">
    <w:p w14:paraId="711AD8D0" w14:textId="3B4EA1B5" w:rsidR="008A5D9A" w:rsidRDefault="008A5D9A" w:rsidP="007C2E99">
      <w:pPr>
        <w:pStyle w:val="Textodenotaderodap"/>
        <w:ind w:firstLine="0"/>
      </w:pPr>
      <w:r>
        <w:rPr>
          <w:rStyle w:val="Refdenotaderodap"/>
        </w:rPr>
        <w:footnoteRef/>
      </w:r>
      <w:r>
        <w:t xml:space="preserve"> MELO, Eduardo Soares de. </w:t>
      </w:r>
      <w:r w:rsidRPr="007C2E99">
        <w:rPr>
          <w:b/>
        </w:rPr>
        <w:t>ICMS:</w:t>
      </w:r>
      <w:r>
        <w:t xml:space="preserve"> teoria e prática. 12ª ed. São Paulo: Dialética, 2012, p. 16.</w:t>
      </w:r>
    </w:p>
  </w:footnote>
  <w:footnote w:id="49">
    <w:p w14:paraId="4915AA69" w14:textId="6FD96C9A" w:rsidR="008A5D9A" w:rsidRDefault="008A5D9A" w:rsidP="007442E3">
      <w:pPr>
        <w:pStyle w:val="Textodenotaderodap"/>
        <w:ind w:firstLine="0"/>
      </w:pPr>
      <w:r>
        <w:rPr>
          <w:rStyle w:val="Refdenotaderodap"/>
        </w:rPr>
        <w:footnoteRef/>
      </w:r>
      <w:r>
        <w:t xml:space="preserve"> MELO, Eduardo Soares de. </w:t>
      </w:r>
      <w:r w:rsidRPr="007C2E99">
        <w:rPr>
          <w:b/>
        </w:rPr>
        <w:t>ICMS:</w:t>
      </w:r>
      <w:r>
        <w:t xml:space="preserve"> teoria e prática. 12ª ed. São Paulo: Dialética, 2012</w:t>
      </w:r>
    </w:p>
  </w:footnote>
  <w:footnote w:id="50">
    <w:p w14:paraId="63AFE4C3" w14:textId="59B2D31F" w:rsidR="008A5D9A" w:rsidRDefault="008A5D9A" w:rsidP="007442E3">
      <w:pPr>
        <w:pStyle w:val="Textodenotaderodap"/>
        <w:ind w:firstLine="0"/>
      </w:pPr>
      <w:r>
        <w:rPr>
          <w:rStyle w:val="Refdenotaderodap"/>
        </w:rPr>
        <w:footnoteRef/>
      </w:r>
      <w:r>
        <w:t xml:space="preserve"> </w:t>
      </w:r>
      <w:r w:rsidRPr="00D74267">
        <w:t xml:space="preserve">BRASIL. </w:t>
      </w:r>
      <w:r w:rsidRPr="00D74267">
        <w:rPr>
          <w:b/>
        </w:rPr>
        <w:t>Lei Complementar n. 87, de 13 de setembro de 1996</w:t>
      </w:r>
      <w:r w:rsidRPr="00D74267">
        <w:t>. Disponível em: https://www.planalto.gov.br/ccivil_03/leis/lcp/lcp87.htm. Acesso em: 19 mar. 2023.</w:t>
      </w:r>
    </w:p>
  </w:footnote>
  <w:footnote w:id="51">
    <w:p w14:paraId="5A76208B" w14:textId="17F5975E" w:rsidR="008A5D9A" w:rsidRDefault="008A5D9A" w:rsidP="00F47F6E">
      <w:pPr>
        <w:pStyle w:val="Textodenotaderodap"/>
        <w:ind w:firstLine="0"/>
      </w:pPr>
      <w:r>
        <w:rPr>
          <w:rStyle w:val="Refdenotaderodap"/>
        </w:rPr>
        <w:footnoteRef/>
      </w:r>
      <w:r>
        <w:t xml:space="preserve"> BRASIL. </w:t>
      </w:r>
      <w:r w:rsidRPr="00F47F6E">
        <w:rPr>
          <w:b/>
        </w:rPr>
        <w:t>Lei nº 556, de 25 de junho de 1850.</w:t>
      </w:r>
      <w:r>
        <w:t xml:space="preserve"> Código Comercial. Disponível em: </w:t>
      </w:r>
      <w:r w:rsidRPr="00F47F6E">
        <w:t>http://www.planalto.gov.br/ccivil_03/leis/l0556-1850.htm</w:t>
      </w:r>
      <w:r>
        <w:t>. Acesso em: 22 mar. 2023.</w:t>
      </w:r>
    </w:p>
  </w:footnote>
  <w:footnote w:id="52">
    <w:p w14:paraId="7950D0AE" w14:textId="2802A804" w:rsidR="008A5D9A" w:rsidRDefault="008A5D9A" w:rsidP="00F47F6E">
      <w:pPr>
        <w:pStyle w:val="Textodenotaderodap"/>
        <w:ind w:firstLine="0"/>
      </w:pPr>
      <w:r>
        <w:rPr>
          <w:rStyle w:val="Refdenotaderodap"/>
        </w:rPr>
        <w:footnoteRef/>
      </w:r>
      <w:r>
        <w:t xml:space="preserve"> </w:t>
      </w:r>
      <w:r w:rsidRPr="00F47F6E">
        <w:t xml:space="preserve">SUPREMO TRIBUNAL FEDERAL. </w:t>
      </w:r>
      <w:r w:rsidRPr="00F47F6E">
        <w:rPr>
          <w:b/>
        </w:rPr>
        <w:t>Recurso Extraordinário nº 176.626-3/SP</w:t>
      </w:r>
      <w:r w:rsidRPr="00F47F6E">
        <w:t>. Relator: Min. Sepúl</w:t>
      </w:r>
      <w:r>
        <w:t>v</w:t>
      </w:r>
      <w:r w:rsidRPr="00F47F6E">
        <w:t xml:space="preserve">eda Pertence. Disponível em: </w:t>
      </w:r>
      <w:hyperlink r:id="rId8" w:history="1">
        <w:r w:rsidRPr="00F47F6E">
          <w:rPr>
            <w:rStyle w:val="Hyperlink"/>
            <w:color w:val="auto"/>
            <w:u w:val="none"/>
          </w:rPr>
          <w:t>https://redir.stf.jus.br/paginadorpub/paginador.jsp?docTP=AC&amp;docID=222535</w:t>
        </w:r>
      </w:hyperlink>
      <w:r w:rsidRPr="00F47F6E">
        <w:t>. Acesso em: 22 mar. 2023.</w:t>
      </w:r>
    </w:p>
  </w:footnote>
  <w:footnote w:id="53">
    <w:p w14:paraId="7AC3B806" w14:textId="147FDCC6" w:rsidR="008A5D9A" w:rsidRDefault="008A5D9A" w:rsidP="00F47F6E">
      <w:pPr>
        <w:pStyle w:val="Textodenotaderodap"/>
        <w:ind w:firstLine="0"/>
      </w:pPr>
      <w:r>
        <w:rPr>
          <w:rStyle w:val="Refdenotaderodap"/>
        </w:rPr>
        <w:footnoteRef/>
      </w:r>
      <w:r>
        <w:t xml:space="preserve"> PAULSEN, Leandro; MELO, José Eduardo Soares de</w:t>
      </w:r>
      <w:r w:rsidRPr="00054D6F">
        <w:t xml:space="preserve">. </w:t>
      </w:r>
      <w:r w:rsidRPr="00054D6F">
        <w:rPr>
          <w:b/>
          <w:bCs/>
        </w:rPr>
        <w:t>Impostos Federais, Estaduais e Municipais.</w:t>
      </w:r>
      <w:r w:rsidRPr="00054D6F">
        <w:t xml:space="preserve"> </w:t>
      </w:r>
      <w:r>
        <w:t>10ª ed. Porto Alegre: Livraria do Advogado Editora, 2016.</w:t>
      </w:r>
    </w:p>
  </w:footnote>
  <w:footnote w:id="54">
    <w:p w14:paraId="073911EF" w14:textId="77777777" w:rsidR="008A5D9A" w:rsidRDefault="008A5D9A" w:rsidP="00054D6F">
      <w:pPr>
        <w:pStyle w:val="Textodenotaderodap"/>
        <w:ind w:firstLine="0"/>
      </w:pPr>
      <w:r>
        <w:rPr>
          <w:rStyle w:val="Refdenotaderodap"/>
        </w:rPr>
        <w:footnoteRef/>
      </w:r>
      <w:r>
        <w:t xml:space="preserve"> SUPREMO TRIBUNAL FEDERAL. </w:t>
      </w:r>
      <w:r w:rsidRPr="003B110D">
        <w:rPr>
          <w:b/>
        </w:rPr>
        <w:t>Ação Direta de Inconstitucionalidade nº 1945</w:t>
      </w:r>
      <w:r>
        <w:t xml:space="preserve">. Relator: Ministro Octavio </w:t>
      </w:r>
      <w:proofErr w:type="spellStart"/>
      <w:r>
        <w:t>Gallotti</w:t>
      </w:r>
      <w:proofErr w:type="spellEnd"/>
      <w:r>
        <w:t xml:space="preserve">. </w:t>
      </w:r>
      <w:proofErr w:type="spellStart"/>
      <w:r>
        <w:t>DJe</w:t>
      </w:r>
      <w:proofErr w:type="spellEnd"/>
      <w:r>
        <w:t>: 11 mar. 2011.</w:t>
      </w:r>
    </w:p>
  </w:footnote>
  <w:footnote w:id="55">
    <w:p w14:paraId="4C24384D" w14:textId="62120641" w:rsidR="008A5D9A" w:rsidRPr="00522C8C" w:rsidRDefault="008A5D9A" w:rsidP="00522C8C">
      <w:pPr>
        <w:pStyle w:val="Textodenotaderodap"/>
        <w:ind w:firstLine="0"/>
      </w:pPr>
      <w:r>
        <w:rPr>
          <w:rStyle w:val="Refdenotaderodap"/>
        </w:rPr>
        <w:footnoteRef/>
      </w:r>
      <w:r>
        <w:t xml:space="preserve"> </w:t>
      </w:r>
      <w:r w:rsidRPr="00A95471">
        <w:t xml:space="preserve">GALDINO, Guilherme. Streaming: ICMS-mercadoria, ICMS, Comunicação ou ISS sobre serviço de valor adicionado? </w:t>
      </w:r>
      <w:r w:rsidRPr="00A95471">
        <w:rPr>
          <w:b/>
        </w:rPr>
        <w:t xml:space="preserve">Revista Tributária de </w:t>
      </w:r>
      <w:r w:rsidRPr="00522C8C">
        <w:rPr>
          <w:b/>
        </w:rPr>
        <w:t>finanças públicas</w:t>
      </w:r>
      <w:r w:rsidRPr="00522C8C">
        <w:t>, v. 140, ano 27, p. 91.</w:t>
      </w:r>
    </w:p>
  </w:footnote>
  <w:footnote w:id="56">
    <w:p w14:paraId="46937435" w14:textId="53046FB9" w:rsidR="008A5D9A" w:rsidRPr="00522C8C" w:rsidRDefault="008A5D9A" w:rsidP="00522C8C">
      <w:pPr>
        <w:spacing w:line="240" w:lineRule="auto"/>
        <w:ind w:firstLine="0"/>
        <w:rPr>
          <w:sz w:val="20"/>
          <w:szCs w:val="20"/>
        </w:rPr>
      </w:pPr>
      <w:r w:rsidRPr="00522C8C">
        <w:rPr>
          <w:rStyle w:val="Refdenotaderodap"/>
          <w:sz w:val="20"/>
          <w:szCs w:val="20"/>
        </w:rPr>
        <w:footnoteRef/>
      </w:r>
      <w:r w:rsidRPr="00522C8C">
        <w:rPr>
          <w:sz w:val="20"/>
          <w:szCs w:val="20"/>
        </w:rPr>
        <w:t xml:space="preserve"> BRASIL. </w:t>
      </w:r>
      <w:r w:rsidRPr="00522C8C">
        <w:rPr>
          <w:b/>
          <w:sz w:val="20"/>
          <w:szCs w:val="20"/>
        </w:rPr>
        <w:t>Código tributário nacional.</w:t>
      </w:r>
      <w:r w:rsidRPr="00522C8C">
        <w:rPr>
          <w:sz w:val="20"/>
          <w:szCs w:val="20"/>
        </w:rPr>
        <w:t xml:space="preserve"> 2. ed. Brasília: Senado Federal, Subsecretaria de Edições Técnicas, 2012.</w:t>
      </w:r>
    </w:p>
  </w:footnote>
  <w:footnote w:id="57">
    <w:p w14:paraId="685182DF" w14:textId="1AB8669C" w:rsidR="008A5D9A" w:rsidRDefault="008A5D9A" w:rsidP="00522C8C">
      <w:pPr>
        <w:pStyle w:val="Textodenotaderodap"/>
        <w:ind w:firstLine="0"/>
      </w:pPr>
      <w:r w:rsidRPr="00522C8C">
        <w:rPr>
          <w:rStyle w:val="Refdenotaderodap"/>
        </w:rPr>
        <w:footnoteRef/>
      </w:r>
      <w:r w:rsidRPr="00522C8C">
        <w:t xml:space="preserve"> GALDINO, Guilherme. Streaming: ICMS-mercadoria,</w:t>
      </w:r>
      <w:r w:rsidRPr="00A95471">
        <w:t xml:space="preserve"> ICMS, Comunicação ou ISS sobre serviço de valor adicionado? </w:t>
      </w:r>
      <w:r w:rsidRPr="00A95471">
        <w:rPr>
          <w:b/>
        </w:rPr>
        <w:t>Revista Tributária de finanças públicas</w:t>
      </w:r>
      <w:r>
        <w:t>, v. 140, ano 27.</w:t>
      </w:r>
    </w:p>
  </w:footnote>
  <w:footnote w:id="58">
    <w:p w14:paraId="5980E73B" w14:textId="0C106866" w:rsidR="008A5D9A" w:rsidRDefault="008A5D9A" w:rsidP="006671A7">
      <w:pPr>
        <w:pStyle w:val="Textodenotaderodap"/>
        <w:ind w:firstLine="0"/>
      </w:pPr>
      <w:r>
        <w:rPr>
          <w:rStyle w:val="Refdenotaderodap"/>
        </w:rPr>
        <w:footnoteRef/>
      </w:r>
      <w:r>
        <w:t xml:space="preserve"> </w:t>
      </w:r>
      <w:r w:rsidRPr="00A95471">
        <w:t xml:space="preserve">GALDINO, Guilherme. Streaming: ICMS-mercadoria, ICMS, Comunicação ou ISS sobre serviço de valor adicionado? </w:t>
      </w:r>
      <w:r w:rsidRPr="00A95471">
        <w:rPr>
          <w:b/>
        </w:rPr>
        <w:t>Revista Tributária de finanças públicas</w:t>
      </w:r>
      <w:r>
        <w:t>, v. 140, ano 27, p. 92.</w:t>
      </w:r>
    </w:p>
  </w:footnote>
  <w:footnote w:id="59">
    <w:p w14:paraId="0EE6347F" w14:textId="4C1DA765" w:rsidR="008A5D9A" w:rsidRPr="00345636" w:rsidRDefault="008A5D9A" w:rsidP="00AA1758">
      <w:pPr>
        <w:pStyle w:val="Textodenotaderodap"/>
        <w:ind w:firstLine="0"/>
      </w:pPr>
      <w:r>
        <w:rPr>
          <w:rStyle w:val="Refdenotaderodap"/>
        </w:rPr>
        <w:footnoteRef/>
      </w:r>
      <w:r>
        <w:t xml:space="preserve"> </w:t>
      </w:r>
      <w:r w:rsidRPr="00AA1758">
        <w:t xml:space="preserve">GALDINO, Guilherme. Streaming: ICMS-mercadoria, ICMS, Comunicação ou ISS sobre serviço de </w:t>
      </w:r>
      <w:r w:rsidRPr="00345636">
        <w:t>valor adicionado? Revista Tributária de finanças públicas, v. 140, ano 27.</w:t>
      </w:r>
    </w:p>
  </w:footnote>
  <w:footnote w:id="60">
    <w:p w14:paraId="352F397D" w14:textId="566AFAFA" w:rsidR="008A5D9A" w:rsidRPr="00345636" w:rsidRDefault="008A5D9A" w:rsidP="00EB0CB2">
      <w:pPr>
        <w:pStyle w:val="Textodenotaderodap"/>
        <w:ind w:firstLine="0"/>
      </w:pPr>
      <w:r w:rsidRPr="00345636">
        <w:rPr>
          <w:rStyle w:val="Refdenotaderodap"/>
        </w:rPr>
        <w:footnoteRef/>
      </w:r>
      <w:r w:rsidRPr="00345636">
        <w:t xml:space="preserve"> </w:t>
      </w:r>
      <w:r w:rsidRPr="00345636">
        <w:rPr>
          <w:rFonts w:eastAsia="Arial" w:cs="Arial"/>
          <w:color w:val="191E23"/>
          <w:highlight w:val="white"/>
        </w:rPr>
        <w:t xml:space="preserve">BRASIL. </w:t>
      </w:r>
      <w:r w:rsidRPr="00345636">
        <w:rPr>
          <w:rFonts w:eastAsia="Arial" w:cs="Arial"/>
          <w:b/>
          <w:color w:val="191E23"/>
          <w:highlight w:val="white"/>
        </w:rPr>
        <w:t>Constituição</w:t>
      </w:r>
      <w:r w:rsidRPr="00345636">
        <w:rPr>
          <w:rFonts w:eastAsia="Arial" w:cs="Arial"/>
          <w:color w:val="191E23"/>
          <w:highlight w:val="white"/>
        </w:rPr>
        <w:t xml:space="preserve"> </w:t>
      </w:r>
      <w:r w:rsidRPr="00345636">
        <w:rPr>
          <w:rFonts w:eastAsia="Arial" w:cs="Arial"/>
          <w:b/>
          <w:color w:val="191E23"/>
          <w:highlight w:val="white"/>
        </w:rPr>
        <w:t>da República Federativa do Brasil de 1988.</w:t>
      </w:r>
      <w:r w:rsidRPr="00345636">
        <w:rPr>
          <w:rFonts w:eastAsia="Arial" w:cs="Arial"/>
          <w:color w:val="191E23"/>
          <w:highlight w:val="white"/>
        </w:rPr>
        <w:t xml:space="preserve"> Brasília, DF: Senado Federal: Centro Gráfico, 1988.</w:t>
      </w:r>
    </w:p>
  </w:footnote>
  <w:footnote w:id="61">
    <w:p w14:paraId="673C5FF1" w14:textId="69D009E7" w:rsidR="008A5D9A" w:rsidRPr="00054D6F" w:rsidRDefault="008A5D9A" w:rsidP="00054D6F">
      <w:pPr>
        <w:spacing w:line="240" w:lineRule="auto"/>
        <w:ind w:firstLine="0"/>
        <w:rPr>
          <w:sz w:val="20"/>
          <w:szCs w:val="20"/>
        </w:rPr>
      </w:pPr>
      <w:r w:rsidRPr="00345636">
        <w:rPr>
          <w:rStyle w:val="Refdenotaderodap"/>
          <w:sz w:val="20"/>
          <w:szCs w:val="20"/>
        </w:rPr>
        <w:footnoteRef/>
      </w:r>
      <w:r w:rsidRPr="00345636">
        <w:rPr>
          <w:sz w:val="20"/>
          <w:szCs w:val="20"/>
        </w:rPr>
        <w:t xml:space="preserve"> BRASIL. </w:t>
      </w:r>
      <w:r w:rsidRPr="00345636">
        <w:rPr>
          <w:b/>
          <w:sz w:val="20"/>
          <w:szCs w:val="20"/>
        </w:rPr>
        <w:t>Lei complementar n. 116, de 31 de julho de 2003</w:t>
      </w:r>
      <w:r w:rsidRPr="00345636">
        <w:rPr>
          <w:sz w:val="20"/>
          <w:szCs w:val="20"/>
        </w:rPr>
        <w:t xml:space="preserve">. Disponível em: </w:t>
      </w:r>
      <w:hyperlink r:id="rId9" w:history="1">
        <w:r w:rsidRPr="00345636">
          <w:rPr>
            <w:rStyle w:val="Hyperlink"/>
            <w:color w:val="auto"/>
            <w:sz w:val="20"/>
            <w:szCs w:val="20"/>
            <w:u w:val="none"/>
          </w:rPr>
          <w:t>https://www.planalto.gov.br/ccivil_03/leis/lcp/lcp116.htm</w:t>
        </w:r>
      </w:hyperlink>
      <w:r w:rsidRPr="00345636">
        <w:rPr>
          <w:sz w:val="20"/>
          <w:szCs w:val="20"/>
        </w:rPr>
        <w:t>. Acesso em 25 mar. 2023.</w:t>
      </w:r>
    </w:p>
  </w:footnote>
  <w:footnote w:id="62">
    <w:p w14:paraId="77B24FA4" w14:textId="1F78CF11" w:rsidR="008A5D9A" w:rsidRDefault="008A5D9A" w:rsidP="00054D6F">
      <w:pPr>
        <w:pStyle w:val="Textodenotaderodap"/>
        <w:ind w:firstLine="0"/>
      </w:pPr>
      <w:r>
        <w:rPr>
          <w:rStyle w:val="Refdenotaderodap"/>
        </w:rPr>
        <w:footnoteRef/>
      </w:r>
      <w:r>
        <w:t xml:space="preserve"> PAULSEN, Leandro; MELO, José Eduardo Soares de</w:t>
      </w:r>
      <w:r w:rsidRPr="00054D6F">
        <w:t xml:space="preserve">. </w:t>
      </w:r>
      <w:r w:rsidRPr="00054D6F">
        <w:rPr>
          <w:b/>
          <w:bCs/>
        </w:rPr>
        <w:t>Impostos Federais, Estaduais e Municipais.</w:t>
      </w:r>
      <w:r w:rsidRPr="00054D6F">
        <w:t xml:space="preserve"> </w:t>
      </w:r>
      <w:r>
        <w:t>10ª ed. Porto Alegre: Livraria do Advogado Editora, 2016.</w:t>
      </w:r>
    </w:p>
  </w:footnote>
  <w:footnote w:id="63">
    <w:p w14:paraId="0AF6A451" w14:textId="2E34D1A7" w:rsidR="008A5D9A" w:rsidRDefault="008A5D9A" w:rsidP="005E0075">
      <w:pPr>
        <w:pStyle w:val="Textodenotaderodap"/>
        <w:ind w:firstLine="0"/>
      </w:pPr>
      <w:r>
        <w:rPr>
          <w:rStyle w:val="Refdenotaderodap"/>
        </w:rPr>
        <w:footnoteRef/>
      </w:r>
      <w:r>
        <w:t xml:space="preserve"> </w:t>
      </w:r>
      <w:r w:rsidRPr="00345636">
        <w:t xml:space="preserve">BRASIL. </w:t>
      </w:r>
      <w:r w:rsidRPr="00345636">
        <w:rPr>
          <w:b/>
        </w:rPr>
        <w:t>Lei complementar n. 116, de 31 de julho de 2003</w:t>
      </w:r>
      <w:r w:rsidRPr="00345636">
        <w:t xml:space="preserve">. Disponível em: </w:t>
      </w:r>
      <w:hyperlink r:id="rId10" w:history="1">
        <w:r w:rsidRPr="00345636">
          <w:rPr>
            <w:rStyle w:val="Hyperlink"/>
            <w:color w:val="auto"/>
            <w:u w:val="none"/>
          </w:rPr>
          <w:t>https://www.planalto.gov.br/ccivil_03/leis/lcp/lcp116.htm</w:t>
        </w:r>
      </w:hyperlink>
      <w:r w:rsidRPr="00345636">
        <w:t>. Acesso em 25 mar. 2023.</w:t>
      </w:r>
    </w:p>
  </w:footnote>
  <w:footnote w:id="64">
    <w:p w14:paraId="7B68F8DF" w14:textId="31EA0098" w:rsidR="008A5D9A" w:rsidRDefault="008A5D9A" w:rsidP="007254A8">
      <w:pPr>
        <w:pStyle w:val="Textodenotaderodap"/>
        <w:ind w:firstLine="0"/>
      </w:pPr>
      <w:r>
        <w:rPr>
          <w:rStyle w:val="Refdenotaderodap"/>
        </w:rPr>
        <w:footnoteRef/>
      </w:r>
      <w:r>
        <w:t xml:space="preserve"> </w:t>
      </w:r>
      <w:r w:rsidRPr="00054D6F">
        <w:t xml:space="preserve">BARRETO, Aires. </w:t>
      </w:r>
      <w:r w:rsidRPr="00054D6F">
        <w:rPr>
          <w:b/>
          <w:bCs/>
        </w:rPr>
        <w:t xml:space="preserve">ISS - Não incidência sobre cessão de espaço de bem imóvel. </w:t>
      </w:r>
      <w:r w:rsidRPr="00054D6F">
        <w:t>Repertório IOB de jurisprudência, n</w:t>
      </w:r>
      <w:r>
        <w:t xml:space="preserve">. </w:t>
      </w:r>
      <w:r w:rsidRPr="00054D6F">
        <w:t>19/99, 1ª quinzena de outubro de 1999, caderno 1, p.580.</w:t>
      </w:r>
    </w:p>
  </w:footnote>
  <w:footnote w:id="65">
    <w:p w14:paraId="4AFD718C" w14:textId="77777777" w:rsidR="008A5D9A" w:rsidRDefault="008A5D9A" w:rsidP="0004424F">
      <w:pPr>
        <w:pStyle w:val="Textodenotaderodap"/>
        <w:ind w:firstLine="0"/>
      </w:pPr>
      <w:r>
        <w:rPr>
          <w:rStyle w:val="Refdenotaderodap"/>
        </w:rPr>
        <w:footnoteRef/>
      </w:r>
      <w:r>
        <w:t xml:space="preserve"> </w:t>
      </w:r>
      <w:r w:rsidRPr="000C26C7">
        <w:t xml:space="preserve">ABREU, </w:t>
      </w:r>
      <w:r>
        <w:t xml:space="preserve">Anderson Jordan Alves; VIEIRA, </w:t>
      </w:r>
      <w:proofErr w:type="spellStart"/>
      <w:r>
        <w:t>W</w:t>
      </w:r>
      <w:r w:rsidRPr="000C26C7">
        <w:t>adson</w:t>
      </w:r>
      <w:proofErr w:type="spellEnd"/>
      <w:r w:rsidRPr="000C26C7">
        <w:t xml:space="preserve"> Lima; NABHAN Francine </w:t>
      </w:r>
      <w:proofErr w:type="spellStart"/>
      <w:r w:rsidRPr="000C26C7">
        <w:t>Adilia</w:t>
      </w:r>
      <w:proofErr w:type="spellEnd"/>
      <w:r w:rsidRPr="000C26C7">
        <w:t xml:space="preserve"> Rodante Ferrari. ISS sobre serviços de streaming: inconstitucionalidade ou inovação necessária? </w:t>
      </w:r>
      <w:r w:rsidRPr="00532062">
        <w:rPr>
          <w:b/>
        </w:rPr>
        <w:t>Revista UNI</w:t>
      </w:r>
      <w:r w:rsidRPr="000C26C7">
        <w:t>, Imperatriz, v. 01, n. 1, p. 84-110, jan</w:t>
      </w:r>
      <w:r>
        <w:t>.</w:t>
      </w:r>
      <w:r w:rsidRPr="000C26C7">
        <w:t>/jun.2022</w:t>
      </w:r>
      <w:r>
        <w:t>.</w:t>
      </w:r>
    </w:p>
  </w:footnote>
  <w:footnote w:id="66">
    <w:p w14:paraId="77F9E3A5" w14:textId="41AE8480" w:rsidR="008A5D9A" w:rsidRDefault="008A5D9A" w:rsidP="0004424F">
      <w:pPr>
        <w:pStyle w:val="Textodenotaderodap"/>
        <w:ind w:firstLine="0"/>
      </w:pPr>
      <w:r>
        <w:rPr>
          <w:rStyle w:val="Refdenotaderodap"/>
        </w:rPr>
        <w:footnoteRef/>
      </w:r>
      <w:r>
        <w:t xml:space="preserve"> </w:t>
      </w:r>
      <w:r w:rsidRPr="00D71DF1">
        <w:t xml:space="preserve">BARRETO, Aires Fernandino. </w:t>
      </w:r>
      <w:r w:rsidRPr="00D71DF1">
        <w:rPr>
          <w:b/>
          <w:bCs/>
        </w:rPr>
        <w:t>ISS na Constituição e na Lei.</w:t>
      </w:r>
      <w:r w:rsidRPr="00D71DF1">
        <w:t xml:space="preserve">  4.  ed.  São Paulo: </w:t>
      </w:r>
      <w:proofErr w:type="spellStart"/>
      <w:r w:rsidRPr="00D71DF1">
        <w:t>Noeses</w:t>
      </w:r>
      <w:proofErr w:type="spellEnd"/>
      <w:r w:rsidRPr="00D71DF1">
        <w:t>, 2018.</w:t>
      </w:r>
    </w:p>
  </w:footnote>
  <w:footnote w:id="67">
    <w:p w14:paraId="26B16203" w14:textId="204ECC9E" w:rsidR="008A5D9A" w:rsidRDefault="008A5D9A" w:rsidP="003A11C2">
      <w:pPr>
        <w:pStyle w:val="Textodenotaderodap"/>
        <w:ind w:firstLine="0"/>
      </w:pPr>
      <w:r>
        <w:rPr>
          <w:rStyle w:val="Refdenotaderodap"/>
        </w:rPr>
        <w:footnoteRef/>
      </w:r>
      <w:r>
        <w:t xml:space="preserve"> </w:t>
      </w:r>
      <w:r w:rsidRPr="005E0075">
        <w:t xml:space="preserve">FIGUEIREDO, Rafael Duarte. </w:t>
      </w:r>
      <w:r w:rsidRPr="005E0075">
        <w:rPr>
          <w:b/>
        </w:rPr>
        <w:t>A inconstitucionalidade da incidência do ISS na tecnologia de streaming de mídias (</w:t>
      </w:r>
      <w:proofErr w:type="spellStart"/>
      <w:r w:rsidRPr="005E0075">
        <w:rPr>
          <w:b/>
        </w:rPr>
        <w:t>spotify</w:t>
      </w:r>
      <w:proofErr w:type="spellEnd"/>
      <w:r w:rsidRPr="005E0075">
        <w:rPr>
          <w:b/>
        </w:rPr>
        <w:t xml:space="preserve"> e </w:t>
      </w:r>
      <w:proofErr w:type="spellStart"/>
      <w:r w:rsidRPr="005E0075">
        <w:rPr>
          <w:b/>
        </w:rPr>
        <w:t>netflix</w:t>
      </w:r>
      <w:proofErr w:type="spellEnd"/>
      <w:r w:rsidRPr="005E0075">
        <w:rPr>
          <w:b/>
        </w:rPr>
        <w:t>)</w:t>
      </w:r>
      <w:r w:rsidRPr="005E0075">
        <w:t>. 2022. 15 f. (Graduação em Direito) - Universidade São Judas Tadeu. São Paulo, 2022.</w:t>
      </w:r>
    </w:p>
  </w:footnote>
  <w:footnote w:id="68">
    <w:p w14:paraId="267E274A" w14:textId="1B3B8D3B" w:rsidR="008A5D9A" w:rsidRDefault="008A5D9A" w:rsidP="0004424F">
      <w:pPr>
        <w:pStyle w:val="Textodenotaderodap"/>
        <w:ind w:firstLine="0"/>
      </w:pPr>
      <w:r>
        <w:rPr>
          <w:rStyle w:val="Refdenotaderodap"/>
        </w:rPr>
        <w:footnoteRef/>
      </w:r>
      <w:r>
        <w:t xml:space="preserve"> </w:t>
      </w:r>
      <w:r w:rsidRPr="0004424F">
        <w:t xml:space="preserve">SUPREMO    TRIBUNAL    FEDERAL. </w:t>
      </w:r>
      <w:r w:rsidRPr="00E90547">
        <w:rPr>
          <w:b/>
        </w:rPr>
        <w:t>Recurso   Extraordinário   n° 116.121/SP</w:t>
      </w:r>
      <w:r w:rsidRPr="0004424F">
        <w:t>.</w:t>
      </w:r>
      <w:r>
        <w:t xml:space="preserve"> Relator:   Ministro   Octavio </w:t>
      </w:r>
      <w:r w:rsidRPr="0004424F">
        <w:t>Gal</w:t>
      </w:r>
      <w:r>
        <w:t xml:space="preserve">lotti,11 de outubro de 2000. </w:t>
      </w:r>
      <w:r w:rsidRPr="0004424F">
        <w:t>Disponível em: https://redir.stf.jus.br/paginadorpub/paginador.jsp?docTP=AC&amp;docID=206139. Acesso em: 26 mar. 2023</w:t>
      </w:r>
      <w:r>
        <w:t>.</w:t>
      </w:r>
    </w:p>
  </w:footnote>
  <w:footnote w:id="69">
    <w:p w14:paraId="736397EB" w14:textId="69367FFF" w:rsidR="008A5D9A" w:rsidRDefault="008A5D9A" w:rsidP="0004424F">
      <w:pPr>
        <w:pStyle w:val="Textodenotaderodap"/>
        <w:ind w:firstLine="0"/>
      </w:pPr>
      <w:r>
        <w:rPr>
          <w:rStyle w:val="Refdenotaderodap"/>
        </w:rPr>
        <w:footnoteRef/>
      </w:r>
      <w:r>
        <w:t xml:space="preserve"> </w:t>
      </w:r>
      <w:r w:rsidRPr="000C26C7">
        <w:t xml:space="preserve">ABREU, </w:t>
      </w:r>
      <w:r>
        <w:t xml:space="preserve">Anderson Jordan Alves; VIEIRA, </w:t>
      </w:r>
      <w:proofErr w:type="spellStart"/>
      <w:r>
        <w:t>W</w:t>
      </w:r>
      <w:r w:rsidRPr="000C26C7">
        <w:t>adson</w:t>
      </w:r>
      <w:proofErr w:type="spellEnd"/>
      <w:r w:rsidRPr="000C26C7">
        <w:t xml:space="preserve"> Lima; NABHAN Francine </w:t>
      </w:r>
      <w:proofErr w:type="spellStart"/>
      <w:r w:rsidRPr="000C26C7">
        <w:t>Adilia</w:t>
      </w:r>
      <w:proofErr w:type="spellEnd"/>
      <w:r w:rsidRPr="000C26C7">
        <w:t xml:space="preserve"> Rodante Ferrari. ISS sobre serviços de streaming: inconstitucionalidade ou inovação necessária? </w:t>
      </w:r>
      <w:r w:rsidRPr="00532062">
        <w:rPr>
          <w:b/>
        </w:rPr>
        <w:t>Revista UNI</w:t>
      </w:r>
      <w:r w:rsidRPr="000C26C7">
        <w:t>, Imperatriz, v. 01, n. 1, p. 84-110, jan</w:t>
      </w:r>
      <w:r>
        <w:t>.</w:t>
      </w:r>
      <w:r w:rsidRPr="000C26C7">
        <w:t>/jun.2022</w:t>
      </w:r>
      <w:r>
        <w:t>.</w:t>
      </w:r>
    </w:p>
  </w:footnote>
  <w:footnote w:id="70">
    <w:p w14:paraId="6DFB22BE" w14:textId="76F77CE0" w:rsidR="008A5D9A" w:rsidRPr="0088595E" w:rsidRDefault="008A5D9A" w:rsidP="0088595E">
      <w:pPr>
        <w:shd w:val="clear" w:color="auto" w:fill="FFFFFF"/>
        <w:spacing w:line="240" w:lineRule="auto"/>
        <w:ind w:firstLine="0"/>
        <w:rPr>
          <w:rFonts w:ascii="Times New Roman" w:eastAsia="Times New Roman" w:hAnsi="Times New Roman" w:cs="Times New Roman"/>
          <w:szCs w:val="24"/>
          <w:lang w:eastAsia="pt-BR"/>
        </w:rPr>
      </w:pPr>
      <w:r>
        <w:rPr>
          <w:rStyle w:val="Refdenotaderodap"/>
        </w:rPr>
        <w:footnoteRef/>
      </w:r>
      <w:r>
        <w:t xml:space="preserve"> </w:t>
      </w:r>
      <w:r>
        <w:rPr>
          <w:sz w:val="20"/>
          <w:szCs w:val="20"/>
        </w:rPr>
        <w:t>SUPREMO T</w:t>
      </w:r>
      <w:r w:rsidRPr="00C92456">
        <w:rPr>
          <w:sz w:val="20"/>
          <w:szCs w:val="20"/>
        </w:rPr>
        <w:t xml:space="preserve">RIBUNAL   FEDERAL. </w:t>
      </w:r>
      <w:r w:rsidRPr="003975F4">
        <w:rPr>
          <w:b/>
          <w:sz w:val="20"/>
          <w:szCs w:val="20"/>
        </w:rPr>
        <w:t>Súmula   Vinculante   n°   31</w:t>
      </w:r>
      <w:r w:rsidRPr="00C92456">
        <w:rPr>
          <w:sz w:val="20"/>
          <w:szCs w:val="20"/>
        </w:rPr>
        <w:t>. Brasília, DF: Supremo Tribunal Federal, 2010. Disponível em:https://jurisprudencia.stf.jus.br/pages/search/seq-</w:t>
      </w:r>
      <w:r>
        <w:rPr>
          <w:sz w:val="20"/>
          <w:szCs w:val="20"/>
        </w:rPr>
        <w:t>sumula779/false. Acesso em: 25 mar. 2023</w:t>
      </w:r>
      <w:r w:rsidRPr="00C92456">
        <w:rPr>
          <w:sz w:val="20"/>
          <w:szCs w:val="20"/>
        </w:rPr>
        <w:t>.</w:t>
      </w:r>
    </w:p>
  </w:footnote>
  <w:footnote w:id="71">
    <w:p w14:paraId="4D37E405" w14:textId="331BFA42" w:rsidR="008A5D9A" w:rsidRDefault="008A5D9A" w:rsidP="0088595E">
      <w:pPr>
        <w:pStyle w:val="Textodenotaderodap"/>
        <w:ind w:firstLine="0"/>
      </w:pPr>
      <w:r>
        <w:rPr>
          <w:rStyle w:val="Refdenotaderodap"/>
        </w:rPr>
        <w:footnoteRef/>
      </w:r>
      <w:r>
        <w:t xml:space="preserve"> </w:t>
      </w:r>
      <w:r w:rsidRPr="000C26C7">
        <w:t xml:space="preserve">ABREU, </w:t>
      </w:r>
      <w:r>
        <w:t xml:space="preserve">Anderson Jordan Alves; VIEIRA, </w:t>
      </w:r>
      <w:proofErr w:type="spellStart"/>
      <w:r>
        <w:t>W</w:t>
      </w:r>
      <w:r w:rsidRPr="000C26C7">
        <w:t>adson</w:t>
      </w:r>
      <w:proofErr w:type="spellEnd"/>
      <w:r w:rsidRPr="000C26C7">
        <w:t xml:space="preserve"> Lima; NABHAN Francine </w:t>
      </w:r>
      <w:proofErr w:type="spellStart"/>
      <w:r w:rsidRPr="000C26C7">
        <w:t>Adilia</w:t>
      </w:r>
      <w:proofErr w:type="spellEnd"/>
      <w:r w:rsidRPr="000C26C7">
        <w:t xml:space="preserve"> Rodante Ferrari. ISS sobre serviços de streaming: inconstitucionalidade ou inovação necessária? </w:t>
      </w:r>
      <w:r w:rsidRPr="00532062">
        <w:rPr>
          <w:b/>
        </w:rPr>
        <w:t>Revista UNI</w:t>
      </w:r>
      <w:r w:rsidRPr="000C26C7">
        <w:t>, Imperatriz, v. 01, n. 1, p. 84-110, jan</w:t>
      </w:r>
      <w:r>
        <w:t>.</w:t>
      </w:r>
      <w:r w:rsidRPr="000C26C7">
        <w:t>/jun.2022</w:t>
      </w:r>
      <w:r>
        <w:t>.</w:t>
      </w:r>
    </w:p>
  </w:footnote>
  <w:footnote w:id="72">
    <w:p w14:paraId="5E7DB5FE" w14:textId="5A63F3CE" w:rsidR="008A5D9A" w:rsidRDefault="008A5D9A" w:rsidP="00D52658">
      <w:pPr>
        <w:pStyle w:val="Textodenotaderodap"/>
        <w:ind w:firstLine="0"/>
      </w:pPr>
      <w:r>
        <w:rPr>
          <w:rStyle w:val="Refdenotaderodap"/>
        </w:rPr>
        <w:footnoteRef/>
      </w:r>
      <w:r>
        <w:t xml:space="preserve"> </w:t>
      </w:r>
      <w:r w:rsidRPr="00AA1758">
        <w:t xml:space="preserve">GALDINO, Guilherme. Streaming: ICMS-mercadoria, ICMS, Comunicação ou ISS sobre serviço de </w:t>
      </w:r>
      <w:r w:rsidRPr="00345636">
        <w:t>valor adicionado? Revista Tributária de finanças públicas, v. 140, ano 27.</w:t>
      </w:r>
    </w:p>
  </w:footnote>
  <w:footnote w:id="73">
    <w:p w14:paraId="75341716" w14:textId="076D1F32" w:rsidR="008A5D9A" w:rsidRDefault="008A5D9A" w:rsidP="006302FE">
      <w:pPr>
        <w:pStyle w:val="Textodenotaderodap"/>
        <w:ind w:firstLine="0"/>
      </w:pPr>
      <w:r>
        <w:rPr>
          <w:rStyle w:val="Refdenotaderodap"/>
        </w:rPr>
        <w:footnoteRef/>
      </w:r>
      <w:r>
        <w:t xml:space="preserve"> </w:t>
      </w:r>
      <w:r w:rsidRPr="00AA1758">
        <w:t xml:space="preserve">GALDINO, Guilherme. Streaming: ICMS-mercadoria, ICMS, Comunicação ou ISS sobre serviço de </w:t>
      </w:r>
      <w:r w:rsidRPr="00345636">
        <w:t>valor adicionado? Revista Tributária de finanças públicas, v. 140, ano 27.</w:t>
      </w:r>
    </w:p>
  </w:footnote>
  <w:footnote w:id="74">
    <w:p w14:paraId="42E629BC" w14:textId="76A205A0" w:rsidR="008A5D9A" w:rsidRDefault="008A5D9A" w:rsidP="00763F0D">
      <w:pPr>
        <w:pStyle w:val="Textodenotaderodap"/>
        <w:ind w:firstLine="0"/>
      </w:pPr>
      <w:r>
        <w:rPr>
          <w:rStyle w:val="Refdenotaderodap"/>
        </w:rPr>
        <w:footnoteRef/>
      </w:r>
      <w:r>
        <w:t xml:space="preserve"> </w:t>
      </w:r>
      <w:r w:rsidRPr="00A95471">
        <w:t xml:space="preserve">GALDINO, Guilherme. Streaming: ICMS-mercadoria, ICMS, Comunicação ou ISS sobre serviço de valor adicionado? </w:t>
      </w:r>
      <w:r w:rsidRPr="00A95471">
        <w:rPr>
          <w:b/>
        </w:rPr>
        <w:t>Revista Tributária de finanças públicas</w:t>
      </w:r>
      <w:r w:rsidRPr="00A95471">
        <w:t>, v. 140, ano 27, pp. 83-104.</w:t>
      </w:r>
    </w:p>
  </w:footnote>
  <w:footnote w:id="75">
    <w:p w14:paraId="4C921104" w14:textId="31214324" w:rsidR="008A5D9A" w:rsidRDefault="008A5D9A" w:rsidP="002B21C1">
      <w:pPr>
        <w:pStyle w:val="Textodenotaderodap"/>
        <w:ind w:firstLine="0"/>
      </w:pPr>
      <w:r>
        <w:rPr>
          <w:rStyle w:val="Refdenotaderodap"/>
        </w:rPr>
        <w:footnoteRef/>
      </w:r>
      <w:r>
        <w:t xml:space="preserve"> </w:t>
      </w:r>
      <w:r w:rsidRPr="002B21C1">
        <w:t xml:space="preserve">MOREIRA, André Mendes. </w:t>
      </w:r>
      <w:r w:rsidRPr="002B21C1">
        <w:rPr>
          <w:b/>
        </w:rPr>
        <w:t>A Tributação dos Serviços de Comunicação</w:t>
      </w:r>
      <w:r w:rsidRPr="002B21C1">
        <w:t>: Conflitos de Competência entre Esta</w:t>
      </w:r>
      <w:r>
        <w:t>dos (ICMS) e Municípios (ISSQN)</w:t>
      </w:r>
      <w:r w:rsidRPr="002B21C1">
        <w:t xml:space="preserve">. São Paulo: </w:t>
      </w:r>
      <w:proofErr w:type="spellStart"/>
      <w:r w:rsidRPr="002B21C1">
        <w:t>Quartier</w:t>
      </w:r>
      <w:proofErr w:type="spellEnd"/>
      <w:r w:rsidRPr="002B21C1">
        <w:t xml:space="preserve"> </w:t>
      </w:r>
      <w:proofErr w:type="spellStart"/>
      <w:r w:rsidRPr="002B21C1">
        <w:t>Latin</w:t>
      </w:r>
      <w:proofErr w:type="spellEnd"/>
      <w:r w:rsidRPr="002B21C1">
        <w:t>, 2008</w:t>
      </w:r>
      <w:r>
        <w:t>.</w:t>
      </w:r>
    </w:p>
  </w:footnote>
  <w:footnote w:id="76">
    <w:p w14:paraId="07B0CF32" w14:textId="78420332" w:rsidR="008A5D9A" w:rsidRDefault="008A5D9A" w:rsidP="00F5524E">
      <w:pPr>
        <w:pStyle w:val="Textodenotaderodap"/>
        <w:ind w:firstLine="0"/>
      </w:pPr>
      <w:r>
        <w:rPr>
          <w:rStyle w:val="Refdenotaderodap"/>
        </w:rPr>
        <w:footnoteRef/>
      </w:r>
      <w:r>
        <w:t xml:space="preserve"> </w:t>
      </w:r>
      <w:r w:rsidRPr="00F5524E">
        <w:t xml:space="preserve">FUNARO, Hugo; ANDRADE, Cesar Augusto </w:t>
      </w:r>
      <w:proofErr w:type="spellStart"/>
      <w:r w:rsidRPr="00F5524E">
        <w:t>Seijas</w:t>
      </w:r>
      <w:proofErr w:type="spellEnd"/>
      <w:r w:rsidRPr="00F5524E">
        <w:t xml:space="preserve"> de. A tributação do streaming. </w:t>
      </w:r>
      <w:r w:rsidRPr="00F5524E">
        <w:rPr>
          <w:b/>
        </w:rPr>
        <w:t>Revista Direito Tributário Atual</w:t>
      </w:r>
      <w:r w:rsidRPr="00F5524E">
        <w:t>, n.47, 2021, p. 244-264.</w:t>
      </w:r>
    </w:p>
  </w:footnote>
  <w:footnote w:id="77">
    <w:p w14:paraId="5F4C6A50" w14:textId="7A85C89C" w:rsidR="008A5D9A" w:rsidRDefault="008A5D9A" w:rsidP="00F5524E">
      <w:pPr>
        <w:pStyle w:val="Textodenotaderodap"/>
        <w:ind w:firstLine="0"/>
      </w:pPr>
      <w:r>
        <w:rPr>
          <w:rStyle w:val="Refdenotaderodap"/>
        </w:rPr>
        <w:footnoteRef/>
      </w:r>
      <w:r>
        <w:t xml:space="preserve"> </w:t>
      </w:r>
      <w:r w:rsidRPr="00D74267">
        <w:t xml:space="preserve">BRASIL. </w:t>
      </w:r>
      <w:r w:rsidRPr="00D74267">
        <w:rPr>
          <w:b/>
        </w:rPr>
        <w:t>Lei complementar n. 157, de 29 de dezembro de 2016</w:t>
      </w:r>
      <w:r w:rsidRPr="00D74267">
        <w:t xml:space="preserve">. Disponível em: </w:t>
      </w:r>
      <w:hyperlink r:id="rId11" w:history="1">
        <w:r w:rsidRPr="00D74267">
          <w:rPr>
            <w:rStyle w:val="Hyperlink"/>
            <w:color w:val="auto"/>
            <w:u w:val="none"/>
          </w:rPr>
          <w:t>https://www.planalto.gov.br/ccivil_03/leis/lcp/lcp157.htm</w:t>
        </w:r>
      </w:hyperlink>
      <w:r w:rsidRPr="00D74267">
        <w:t>. Acesso em: 20 mar. 2023.</w:t>
      </w:r>
    </w:p>
  </w:footnote>
  <w:footnote w:id="78">
    <w:p w14:paraId="678DFE30" w14:textId="4FD288FF" w:rsidR="008A5D9A" w:rsidRDefault="008A5D9A" w:rsidP="00EB3598">
      <w:pPr>
        <w:pStyle w:val="Textodenotaderodap"/>
        <w:ind w:firstLine="0"/>
      </w:pPr>
      <w:r>
        <w:rPr>
          <w:rStyle w:val="Refdenotaderodap"/>
        </w:rPr>
        <w:footnoteRef/>
      </w:r>
      <w:r>
        <w:t xml:space="preserve"> </w:t>
      </w:r>
      <w:r w:rsidRPr="000C26C7">
        <w:t xml:space="preserve">ABREU, </w:t>
      </w:r>
      <w:r>
        <w:t xml:space="preserve">Anderson Jordan Alves; VIEIRA, </w:t>
      </w:r>
      <w:proofErr w:type="spellStart"/>
      <w:r>
        <w:t>W</w:t>
      </w:r>
      <w:r w:rsidRPr="000C26C7">
        <w:t>adson</w:t>
      </w:r>
      <w:proofErr w:type="spellEnd"/>
      <w:r w:rsidRPr="000C26C7">
        <w:t xml:space="preserve"> Lima; NABHAN Francine </w:t>
      </w:r>
      <w:proofErr w:type="spellStart"/>
      <w:r w:rsidRPr="000C26C7">
        <w:t>Adilia</w:t>
      </w:r>
      <w:proofErr w:type="spellEnd"/>
      <w:r w:rsidRPr="000C26C7">
        <w:t xml:space="preserve"> Rodante Ferrari. ISS sobre serviços de streaming: inconstitucionalidade ou inovação necessária? </w:t>
      </w:r>
      <w:r w:rsidRPr="00532062">
        <w:rPr>
          <w:b/>
        </w:rPr>
        <w:t>Revista UNI</w:t>
      </w:r>
      <w:r w:rsidRPr="000C26C7">
        <w:t>, Imperatriz, v. 01, n. 1, p. 84-110, jan</w:t>
      </w:r>
      <w:r>
        <w:t>.</w:t>
      </w:r>
      <w:r w:rsidRPr="000C26C7">
        <w:t>/jun.2022</w:t>
      </w:r>
      <w:r>
        <w:t>.</w:t>
      </w:r>
    </w:p>
  </w:footnote>
  <w:footnote w:id="79">
    <w:p w14:paraId="0C375C5A" w14:textId="6786DBE2" w:rsidR="008A5D9A" w:rsidRDefault="008A5D9A" w:rsidP="003A173F">
      <w:pPr>
        <w:pStyle w:val="Textodenotaderodap"/>
        <w:ind w:firstLine="0"/>
      </w:pPr>
      <w:r>
        <w:rPr>
          <w:rStyle w:val="Refdenotaderodap"/>
        </w:rPr>
        <w:footnoteRef/>
      </w:r>
      <w:r>
        <w:t xml:space="preserve"> </w:t>
      </w:r>
      <w:r w:rsidRPr="000C26C7">
        <w:t xml:space="preserve">ABREU, </w:t>
      </w:r>
      <w:r>
        <w:t xml:space="preserve">Anderson Jordan Alves; VIEIRA, </w:t>
      </w:r>
      <w:proofErr w:type="spellStart"/>
      <w:r>
        <w:t>W</w:t>
      </w:r>
      <w:r w:rsidRPr="000C26C7">
        <w:t>adson</w:t>
      </w:r>
      <w:proofErr w:type="spellEnd"/>
      <w:r w:rsidRPr="000C26C7">
        <w:t xml:space="preserve"> Lima; NABHAN Francine </w:t>
      </w:r>
      <w:proofErr w:type="spellStart"/>
      <w:r w:rsidRPr="000C26C7">
        <w:t>Adilia</w:t>
      </w:r>
      <w:proofErr w:type="spellEnd"/>
      <w:r w:rsidRPr="000C26C7">
        <w:t xml:space="preserve"> Rodante Ferrari. ISS sobre serviços de streaming: inconstitucionalidade ou inovação necessária? </w:t>
      </w:r>
      <w:r w:rsidRPr="00532062">
        <w:rPr>
          <w:b/>
        </w:rPr>
        <w:t>Revista UNI</w:t>
      </w:r>
      <w:r w:rsidRPr="000C26C7">
        <w:t>, Imperatriz, v. 01, n. 1, p. 84-110, jan</w:t>
      </w:r>
      <w:r>
        <w:t>.</w:t>
      </w:r>
      <w:r w:rsidRPr="000C26C7">
        <w:t>/jun.2022</w:t>
      </w:r>
      <w:r>
        <w:t>.</w:t>
      </w:r>
    </w:p>
  </w:footnote>
  <w:footnote w:id="80">
    <w:p w14:paraId="71185CEF" w14:textId="00521F48" w:rsidR="008A5D9A" w:rsidRDefault="008A5D9A" w:rsidP="001C10A9">
      <w:pPr>
        <w:pStyle w:val="Textodenotaderodap"/>
        <w:ind w:firstLine="0"/>
      </w:pPr>
      <w:r>
        <w:rPr>
          <w:rStyle w:val="Refdenotaderodap"/>
        </w:rPr>
        <w:footnoteRef/>
      </w:r>
      <w:r>
        <w:t xml:space="preserve"> </w:t>
      </w:r>
      <w:r w:rsidRPr="007931CC">
        <w:t xml:space="preserve">MINISTÉRIO DA FAZENDA. </w:t>
      </w:r>
      <w:r w:rsidRPr="007931CC">
        <w:rPr>
          <w:b/>
          <w:bCs/>
        </w:rPr>
        <w:t>Convênio ICMS 106, de 29 de setembro de 2017.</w:t>
      </w:r>
      <w:r w:rsidRPr="007931CC">
        <w:t xml:space="preserve"> 2017. Disponível em: </w:t>
      </w:r>
      <w:hyperlink r:id="rId12" w:history="1">
        <w:r w:rsidRPr="007931CC">
          <w:rPr>
            <w:rStyle w:val="Hyperlink"/>
            <w:color w:val="auto"/>
            <w:u w:val="none"/>
          </w:rPr>
          <w:t>https://www.confaz.fazenda.gov.br/legislacao/convenios/2017/CV106_17</w:t>
        </w:r>
      </w:hyperlink>
      <w:r w:rsidRPr="007931CC">
        <w:t>. Acesso em: 22 abr. 2023.</w:t>
      </w:r>
    </w:p>
  </w:footnote>
  <w:footnote w:id="81">
    <w:p w14:paraId="0A7FE7B0" w14:textId="0DE40082" w:rsidR="008A5D9A" w:rsidRDefault="008A5D9A" w:rsidP="001C10A9">
      <w:pPr>
        <w:pStyle w:val="Textodenotaderodap"/>
        <w:ind w:firstLine="0"/>
      </w:pPr>
      <w:r>
        <w:rPr>
          <w:rStyle w:val="Refdenotaderodap"/>
        </w:rPr>
        <w:footnoteRef/>
      </w:r>
      <w:r>
        <w:t xml:space="preserve"> </w:t>
      </w:r>
      <w:r w:rsidRPr="007931CC">
        <w:t xml:space="preserve">MINISTÉRIO DA FAZENDA. </w:t>
      </w:r>
      <w:r w:rsidRPr="007931CC">
        <w:rPr>
          <w:b/>
          <w:bCs/>
        </w:rPr>
        <w:t>Convênio ICMS 106, de 29 de setembro de 2017</w:t>
      </w:r>
      <w:r w:rsidRPr="007931CC">
        <w:t>. 2017. Disponível em: https://www.confaz.fazenda.gov.br/legislacao/convenios/2017/CV106_17. Acesso em: 22 abr. 2023.</w:t>
      </w:r>
    </w:p>
  </w:footnote>
  <w:footnote w:id="82">
    <w:p w14:paraId="10BF8C8C" w14:textId="5D82133B" w:rsidR="008A5D9A" w:rsidRDefault="008A5D9A" w:rsidP="00747299">
      <w:pPr>
        <w:pStyle w:val="Textodenotaderodap"/>
        <w:ind w:firstLine="0"/>
      </w:pPr>
      <w:r>
        <w:rPr>
          <w:rStyle w:val="Refdenotaderodap"/>
        </w:rPr>
        <w:footnoteRef/>
      </w:r>
      <w:r>
        <w:t xml:space="preserve"> </w:t>
      </w:r>
      <w:r w:rsidRPr="00747299">
        <w:t xml:space="preserve">FUNARO, Hugo; ANDRADE, Cesar Augusto </w:t>
      </w:r>
      <w:proofErr w:type="spellStart"/>
      <w:r w:rsidRPr="00747299">
        <w:t>Seijas</w:t>
      </w:r>
      <w:proofErr w:type="spellEnd"/>
      <w:r w:rsidRPr="00747299">
        <w:t xml:space="preserve"> de. A tributação do streaming. </w:t>
      </w:r>
      <w:r w:rsidRPr="00747299">
        <w:rPr>
          <w:b/>
        </w:rPr>
        <w:t>Revista Direito Tributário Atual</w:t>
      </w:r>
      <w:r w:rsidRPr="00747299">
        <w:t>, n.47, 2021, p. 244-264.</w:t>
      </w:r>
    </w:p>
  </w:footnote>
  <w:footnote w:id="83">
    <w:p w14:paraId="37C4721C" w14:textId="1DC9B0CF" w:rsidR="008A5D9A" w:rsidRPr="001E068A" w:rsidRDefault="008A5D9A" w:rsidP="001E068A">
      <w:pPr>
        <w:pStyle w:val="Textodenotaderodap"/>
        <w:ind w:firstLine="0"/>
      </w:pPr>
      <w:r w:rsidRPr="001E068A">
        <w:rPr>
          <w:rStyle w:val="Refdenotaderodap"/>
        </w:rPr>
        <w:footnoteRef/>
      </w:r>
      <w:r w:rsidRPr="001E068A">
        <w:t xml:space="preserve"> FILHO, Luiz Carlos Junqueira. </w:t>
      </w:r>
      <w:r w:rsidRPr="001E068A">
        <w:rPr>
          <w:b/>
          <w:bCs/>
        </w:rPr>
        <w:t>Notas sobre o convênio ICMS 106/17.</w:t>
      </w:r>
      <w:r w:rsidRPr="001E068A">
        <w:t xml:space="preserve"> 2019. Disponível em: </w:t>
      </w:r>
      <w:hyperlink r:id="rId13" w:history="1">
        <w:r w:rsidRPr="001E068A">
          <w:rPr>
            <w:rStyle w:val="Hyperlink"/>
            <w:color w:val="auto"/>
            <w:u w:val="none"/>
          </w:rPr>
          <w:t>https://www.migalhas.com.br/depeso/308561/notas-sobre-o-convenio-icms-106-17</w:t>
        </w:r>
      </w:hyperlink>
      <w:r w:rsidRPr="001E068A">
        <w:t>. Acesso em 12 abr. 2023.</w:t>
      </w:r>
    </w:p>
  </w:footnote>
  <w:footnote w:id="84">
    <w:p w14:paraId="1E32A33A" w14:textId="00C0FEB5" w:rsidR="008A5D9A" w:rsidRDefault="008A5D9A" w:rsidP="002427FC">
      <w:pPr>
        <w:pStyle w:val="Textodenotaderodap"/>
        <w:ind w:firstLine="0"/>
      </w:pPr>
      <w:r>
        <w:rPr>
          <w:rStyle w:val="Refdenotaderodap"/>
        </w:rPr>
        <w:footnoteRef/>
      </w:r>
      <w:r>
        <w:t xml:space="preserve"> </w:t>
      </w:r>
      <w:r w:rsidRPr="0047725C">
        <w:t xml:space="preserve">FREIRE, Bianca Reis. </w:t>
      </w:r>
      <w:r w:rsidRPr="00B10A98">
        <w:rPr>
          <w:b/>
        </w:rPr>
        <w:t>Análise da tributação do streaming à luz da legislação tributária brasileira</w:t>
      </w:r>
      <w:r w:rsidRPr="003C1B05">
        <w:t>. 2018. 78 f. (Graduação em Direito) -</w:t>
      </w:r>
      <w:r>
        <w:t xml:space="preserve"> Universidade Federal de Lavras,</w:t>
      </w:r>
      <w:r w:rsidRPr="003C1B05">
        <w:t xml:space="preserve"> Lavras, 2018.</w:t>
      </w:r>
    </w:p>
  </w:footnote>
  <w:footnote w:id="85">
    <w:p w14:paraId="6C8F9D46" w14:textId="29EF9F50" w:rsidR="008A5D9A" w:rsidRDefault="008A5D9A" w:rsidP="008327B4">
      <w:pPr>
        <w:pStyle w:val="Textodenotaderodap"/>
        <w:ind w:firstLine="0"/>
      </w:pPr>
      <w:r>
        <w:rPr>
          <w:rStyle w:val="Refdenotaderodap"/>
        </w:rPr>
        <w:footnoteRef/>
      </w:r>
      <w:r>
        <w:t xml:space="preserve"> </w:t>
      </w:r>
      <w:r w:rsidRPr="003C0910">
        <w:rPr>
          <w:rFonts w:eastAsia="Arial" w:cs="Arial"/>
          <w:highlight w:val="white"/>
        </w:rPr>
        <w:t xml:space="preserve">BRASIL. </w:t>
      </w:r>
      <w:r w:rsidRPr="003C0910">
        <w:rPr>
          <w:rFonts w:eastAsia="Arial" w:cs="Arial"/>
          <w:b/>
          <w:highlight w:val="white"/>
        </w:rPr>
        <w:t>Constituição</w:t>
      </w:r>
      <w:r w:rsidRPr="003C0910">
        <w:rPr>
          <w:rFonts w:eastAsia="Arial" w:cs="Arial"/>
          <w:highlight w:val="white"/>
        </w:rPr>
        <w:t xml:space="preserve"> </w:t>
      </w:r>
      <w:r w:rsidRPr="003C0910">
        <w:rPr>
          <w:rFonts w:eastAsia="Arial" w:cs="Arial"/>
          <w:b/>
          <w:highlight w:val="white"/>
        </w:rPr>
        <w:t>da República Federativa do Brasil de 1988.</w:t>
      </w:r>
      <w:r w:rsidRPr="003C0910">
        <w:rPr>
          <w:rFonts w:eastAsia="Arial" w:cs="Arial"/>
          <w:highlight w:val="white"/>
        </w:rPr>
        <w:t xml:space="preserve"> Brasília, DF: Senado Federal: Centro Gráfico, 1988.</w:t>
      </w:r>
    </w:p>
  </w:footnote>
  <w:footnote w:id="86">
    <w:p w14:paraId="2F86195E" w14:textId="4D216528" w:rsidR="008A5D9A" w:rsidRDefault="008A5D9A" w:rsidP="001A287E">
      <w:pPr>
        <w:pStyle w:val="Textodenotaderodap"/>
        <w:ind w:firstLine="0"/>
      </w:pPr>
      <w:r>
        <w:rPr>
          <w:rStyle w:val="Refdenotaderodap"/>
        </w:rPr>
        <w:footnoteRef/>
      </w:r>
      <w:r>
        <w:t xml:space="preserve"> </w:t>
      </w:r>
      <w:r w:rsidRPr="0047725C">
        <w:t xml:space="preserve">FREIRE, Bianca Reis. </w:t>
      </w:r>
      <w:r w:rsidRPr="00B10A98">
        <w:rPr>
          <w:b/>
        </w:rPr>
        <w:t>Análise da tributação do streaming à luz da legislação tributária brasileira</w:t>
      </w:r>
      <w:r w:rsidRPr="003C1B05">
        <w:t>. 2018. 78 f. (Graduação em Direito) -</w:t>
      </w:r>
      <w:r>
        <w:t xml:space="preserve"> Universidade Federal de Lavras,</w:t>
      </w:r>
      <w:r w:rsidRPr="003C1B05">
        <w:t xml:space="preserve"> Lavras, 2018.</w:t>
      </w:r>
    </w:p>
  </w:footnote>
  <w:footnote w:id="87">
    <w:p w14:paraId="711882CD" w14:textId="235D3310" w:rsidR="008A5D9A" w:rsidRDefault="008A5D9A" w:rsidP="002B21C1">
      <w:pPr>
        <w:pStyle w:val="Textodenotaderodap"/>
        <w:ind w:firstLine="0"/>
      </w:pPr>
      <w:r>
        <w:rPr>
          <w:rStyle w:val="Refdenotaderodap"/>
        </w:rPr>
        <w:footnoteRef/>
      </w:r>
      <w:r>
        <w:t xml:space="preserve"> SUPERIOR TRIBUNAL DE JUSTIÇA. </w:t>
      </w:r>
      <w:proofErr w:type="spellStart"/>
      <w:r w:rsidRPr="001C3BF8">
        <w:rPr>
          <w:b/>
          <w:lang w:val="en-US"/>
        </w:rPr>
        <w:t>REsp</w:t>
      </w:r>
      <w:proofErr w:type="spellEnd"/>
      <w:r w:rsidRPr="001C3BF8">
        <w:rPr>
          <w:b/>
          <w:lang w:val="en-US"/>
        </w:rPr>
        <w:t xml:space="preserve"> n. 1.559.264/RJ</w:t>
      </w:r>
      <w:r w:rsidRPr="001C3BF8">
        <w:rPr>
          <w:lang w:val="en-US"/>
        </w:rPr>
        <w:t xml:space="preserve">, rel. min. </w:t>
      </w:r>
      <w:r>
        <w:t xml:space="preserve">Ricardo Villas </w:t>
      </w:r>
      <w:proofErr w:type="spellStart"/>
      <w:r>
        <w:t>Bôas</w:t>
      </w:r>
      <w:proofErr w:type="spellEnd"/>
      <w:r>
        <w:t xml:space="preserve"> </w:t>
      </w:r>
      <w:proofErr w:type="spellStart"/>
      <w:r>
        <w:t>Cueva</w:t>
      </w:r>
      <w:proofErr w:type="spellEnd"/>
      <w:r>
        <w:t xml:space="preserve">, Segunda Seção, </w:t>
      </w:r>
      <w:proofErr w:type="spellStart"/>
      <w:r>
        <w:t>DJe</w:t>
      </w:r>
      <w:proofErr w:type="spellEnd"/>
      <w:r>
        <w:t>: 15.02.2017.</w:t>
      </w:r>
    </w:p>
  </w:footnote>
  <w:footnote w:id="88">
    <w:p w14:paraId="6832594A" w14:textId="449DC89C" w:rsidR="008A5D9A" w:rsidRDefault="008A5D9A" w:rsidP="00791493">
      <w:pPr>
        <w:pStyle w:val="Textodenotaderodap"/>
        <w:ind w:firstLine="0"/>
      </w:pPr>
      <w:r>
        <w:rPr>
          <w:rStyle w:val="Refdenotaderodap"/>
        </w:rPr>
        <w:footnoteRef/>
      </w:r>
      <w:r>
        <w:t xml:space="preserve"> </w:t>
      </w:r>
      <w:r w:rsidRPr="00791493">
        <w:t>GALDINO, Guilherme. Streaming: ICMS-mercadoria, ICMS, Comunicação ou ISS sobre serviço de valor adicionado? Revista Tributária de finanças públicas, v. 140, ano 27.</w:t>
      </w:r>
    </w:p>
  </w:footnote>
  <w:footnote w:id="89">
    <w:p w14:paraId="54EAF725" w14:textId="6A7883E4" w:rsidR="008A5D9A" w:rsidRDefault="008A5D9A" w:rsidP="00527376">
      <w:pPr>
        <w:pStyle w:val="Textodenotaderodap"/>
        <w:ind w:firstLine="0"/>
      </w:pPr>
      <w:r>
        <w:rPr>
          <w:rStyle w:val="Refdenotaderodap"/>
        </w:rPr>
        <w:footnoteRef/>
      </w:r>
      <w:r>
        <w:t xml:space="preserve"> </w:t>
      </w:r>
      <w:r w:rsidRPr="00791493">
        <w:t>GALDINO, Guilherme. Streaming: ICMS-mercadoria, ICMS, Comunicação ou ISS sobre serviço de valor adicionado? Revista Tributária de finanças públicas, v. 140, ano 27</w:t>
      </w:r>
      <w:r>
        <w:t>, p. 99.</w:t>
      </w:r>
    </w:p>
  </w:footnote>
  <w:footnote w:id="90">
    <w:p w14:paraId="5C3D3981" w14:textId="7F0F3D50" w:rsidR="008A5D9A" w:rsidRDefault="008A5D9A" w:rsidP="008549C6">
      <w:pPr>
        <w:pStyle w:val="Textodenotaderodap"/>
        <w:ind w:firstLine="0"/>
      </w:pPr>
      <w:r>
        <w:rPr>
          <w:rStyle w:val="Refdenotaderodap"/>
        </w:rPr>
        <w:footnoteRef/>
      </w:r>
      <w:r>
        <w:t xml:space="preserve"> </w:t>
      </w:r>
      <w:r w:rsidRPr="00791493">
        <w:t>GALDINO, Guilherme. Streaming: ICMS-mercadoria, ICMS, Comunicação ou ISS sobre serviço de valor adicionado? Revista Tributária de finanças públicas, v. 140, ano 27</w:t>
      </w:r>
      <w:r>
        <w:t>, p. 91.</w:t>
      </w:r>
    </w:p>
  </w:footnote>
  <w:footnote w:id="91">
    <w:p w14:paraId="6D5E0415" w14:textId="649E44F7" w:rsidR="008A5D9A" w:rsidRDefault="008A5D9A" w:rsidP="00822D89">
      <w:pPr>
        <w:pStyle w:val="Textodenotaderodap"/>
        <w:ind w:firstLine="0"/>
      </w:pPr>
      <w:r>
        <w:rPr>
          <w:rStyle w:val="Refdenotaderodap"/>
        </w:rPr>
        <w:footnoteRef/>
      </w:r>
      <w:r>
        <w:t xml:space="preserve"> </w:t>
      </w:r>
      <w:r w:rsidRPr="000C26C7">
        <w:t xml:space="preserve">ABREU, </w:t>
      </w:r>
      <w:r>
        <w:t xml:space="preserve">Anderson Jordan Alves; VIEIRA, </w:t>
      </w:r>
      <w:proofErr w:type="spellStart"/>
      <w:r>
        <w:t>W</w:t>
      </w:r>
      <w:r w:rsidRPr="000C26C7">
        <w:t>adson</w:t>
      </w:r>
      <w:proofErr w:type="spellEnd"/>
      <w:r w:rsidRPr="000C26C7">
        <w:t xml:space="preserve"> Lima; NABHAN Francine </w:t>
      </w:r>
      <w:proofErr w:type="spellStart"/>
      <w:r w:rsidRPr="000C26C7">
        <w:t>Adilia</w:t>
      </w:r>
      <w:proofErr w:type="spellEnd"/>
      <w:r w:rsidRPr="000C26C7">
        <w:t xml:space="preserve"> Rodante Ferrari. ISS sobre serviços de streaming: inconstitucionalidade ou inovação necessária? </w:t>
      </w:r>
      <w:r w:rsidRPr="00532062">
        <w:rPr>
          <w:b/>
        </w:rPr>
        <w:t>Revista UNI</w:t>
      </w:r>
      <w:r w:rsidRPr="000C26C7">
        <w:t>, Imperatriz, v. 01, n. 1, p. 84-110, jan</w:t>
      </w:r>
      <w:r>
        <w:t>.</w:t>
      </w:r>
      <w:r w:rsidRPr="000C26C7">
        <w:t>/jun.2022</w:t>
      </w:r>
      <w:r>
        <w:t>.</w:t>
      </w:r>
    </w:p>
  </w:footnote>
  <w:footnote w:id="92">
    <w:p w14:paraId="717FEE4F" w14:textId="11CF5380" w:rsidR="008A5D9A" w:rsidRDefault="008A5D9A" w:rsidP="00822D89">
      <w:pPr>
        <w:pStyle w:val="Textodenotaderodap"/>
        <w:ind w:firstLine="0"/>
      </w:pPr>
      <w:r>
        <w:rPr>
          <w:rStyle w:val="Refdenotaderodap"/>
        </w:rPr>
        <w:footnoteRef/>
      </w:r>
      <w:r>
        <w:t xml:space="preserve"> BITTENCOURT, 2021 apud </w:t>
      </w:r>
      <w:r w:rsidRPr="000C26C7">
        <w:t xml:space="preserve">ABREU, </w:t>
      </w:r>
      <w:r>
        <w:t xml:space="preserve">Anderson Jordan Alves; VIEIRA, </w:t>
      </w:r>
      <w:proofErr w:type="spellStart"/>
      <w:r>
        <w:t>W</w:t>
      </w:r>
      <w:r w:rsidRPr="000C26C7">
        <w:t>adson</w:t>
      </w:r>
      <w:proofErr w:type="spellEnd"/>
      <w:r w:rsidRPr="000C26C7">
        <w:t xml:space="preserve"> Lima; NABHAN Francine </w:t>
      </w:r>
      <w:proofErr w:type="spellStart"/>
      <w:r w:rsidRPr="000C26C7">
        <w:t>Adilia</w:t>
      </w:r>
      <w:proofErr w:type="spellEnd"/>
      <w:r w:rsidRPr="000C26C7">
        <w:t xml:space="preserve"> Rodante Ferrari. ISS sobre serviços de streaming: inconstitucionalidade ou inovação necessária? </w:t>
      </w:r>
      <w:r w:rsidRPr="00532062">
        <w:rPr>
          <w:b/>
        </w:rPr>
        <w:t>Revista UNI</w:t>
      </w:r>
      <w:r w:rsidRPr="000C26C7">
        <w:t>, Imperatriz, v. 01, n. 1, p. 84-110, jan</w:t>
      </w:r>
      <w:r>
        <w:t>.</w:t>
      </w:r>
      <w:r w:rsidRPr="000C26C7">
        <w:t>/jun.2022</w:t>
      </w:r>
      <w:r>
        <w:t>.</w:t>
      </w:r>
    </w:p>
  </w:footnote>
  <w:footnote w:id="93">
    <w:p w14:paraId="3A15910F" w14:textId="00031E3B" w:rsidR="008A5D9A" w:rsidRDefault="008A5D9A" w:rsidP="009B6EA6">
      <w:pPr>
        <w:pStyle w:val="Textodenotaderodap"/>
        <w:ind w:firstLine="0"/>
      </w:pPr>
      <w:r>
        <w:rPr>
          <w:rStyle w:val="Refdenotaderodap"/>
        </w:rPr>
        <w:footnoteRef/>
      </w:r>
      <w:r>
        <w:t xml:space="preserve"> </w:t>
      </w:r>
      <w:r w:rsidRPr="0004424F">
        <w:t xml:space="preserve">SUPREMO    TRIBUNAL    FEDERAL. </w:t>
      </w:r>
      <w:r w:rsidRPr="00E90547">
        <w:rPr>
          <w:b/>
        </w:rPr>
        <w:t>Recurso   Extraordinário   n° 116.121/SP</w:t>
      </w:r>
      <w:r w:rsidRPr="0004424F">
        <w:t>.</w:t>
      </w:r>
      <w:r>
        <w:t xml:space="preserve"> Relator:   Ministro   Octavio </w:t>
      </w:r>
      <w:r w:rsidRPr="0004424F">
        <w:t>Gal</w:t>
      </w:r>
      <w:r>
        <w:t xml:space="preserve">lotti,11 de outubro de 2000. </w:t>
      </w:r>
      <w:r w:rsidRPr="0004424F">
        <w:t>Disponível em: https://redir.stf.jus.br/paginadorpub/paginador.jsp?docTP=AC&amp;docID=206139. Acesso em: 26 mar. 2023</w:t>
      </w:r>
      <w:r>
        <w:t>.</w:t>
      </w:r>
    </w:p>
  </w:footnote>
  <w:footnote w:id="94">
    <w:p w14:paraId="6122BE74" w14:textId="16E2DA0E" w:rsidR="008A5D9A" w:rsidRDefault="008A5D9A" w:rsidP="009B6EA6">
      <w:pPr>
        <w:pStyle w:val="Textodenotaderodap"/>
        <w:ind w:firstLine="0"/>
      </w:pPr>
      <w:r>
        <w:rPr>
          <w:rStyle w:val="Refdenotaderodap"/>
        </w:rPr>
        <w:footnoteRef/>
      </w:r>
      <w:r>
        <w:t xml:space="preserve"> SUPREMO TRIBUNAL   FEDERAL. </w:t>
      </w:r>
      <w:r>
        <w:rPr>
          <w:b/>
        </w:rPr>
        <w:t>Súmula   Vinculante   n°   31</w:t>
      </w:r>
      <w:r>
        <w:t>. Brasília, DF: Supremo Tribunal Federal, 2010. Disponível em:https://jurisprudencia.stf.jus.br/pages/search/seq-sumula779/false. Acesso em: 25 mar. 2023.</w:t>
      </w:r>
    </w:p>
  </w:footnote>
  <w:footnote w:id="95">
    <w:p w14:paraId="18FD6FE2" w14:textId="353B1F0D" w:rsidR="008A5D9A" w:rsidRDefault="008A5D9A" w:rsidP="0065109B">
      <w:pPr>
        <w:pStyle w:val="Textodenotaderodap"/>
        <w:ind w:firstLine="0"/>
      </w:pPr>
      <w:r>
        <w:rPr>
          <w:rStyle w:val="Refdenotaderodap"/>
        </w:rPr>
        <w:footnoteRef/>
      </w:r>
      <w:r>
        <w:t xml:space="preserve"> SUPREMO TRIBUNAL FEDERAL. </w:t>
      </w:r>
      <w:r w:rsidRPr="0065109B">
        <w:rPr>
          <w:b/>
          <w:bCs/>
        </w:rPr>
        <w:t>Recurso Extraordinário nº 651.703</w:t>
      </w:r>
      <w:r>
        <w:t xml:space="preserve">. Relator: Ministro Luiz Fux. </w:t>
      </w:r>
      <w:proofErr w:type="spellStart"/>
      <w:r>
        <w:t>Dje</w:t>
      </w:r>
      <w:proofErr w:type="spellEnd"/>
      <w:r>
        <w:t>: 26 de abril de 2017.</w:t>
      </w:r>
    </w:p>
  </w:footnote>
  <w:footnote w:id="96">
    <w:p w14:paraId="61A9148F" w14:textId="666972B6" w:rsidR="008A5D9A" w:rsidRDefault="008A5D9A" w:rsidP="0065109B">
      <w:pPr>
        <w:pStyle w:val="Textodenotaderodap"/>
        <w:ind w:firstLine="0"/>
      </w:pPr>
      <w:r>
        <w:rPr>
          <w:rStyle w:val="Refdenotaderodap"/>
        </w:rPr>
        <w:footnoteRef/>
      </w:r>
      <w:r>
        <w:t xml:space="preserve"> SUPREMO TRIBUNAL FEDERAL. </w:t>
      </w:r>
      <w:r w:rsidRPr="0065109B">
        <w:rPr>
          <w:b/>
          <w:bCs/>
        </w:rPr>
        <w:t>Recurso Extraordinário nº 651.703</w:t>
      </w:r>
      <w:r>
        <w:t xml:space="preserve">. Relator: Ministro Luiz Fux. </w:t>
      </w:r>
      <w:proofErr w:type="spellStart"/>
      <w:r>
        <w:t>Dje</w:t>
      </w:r>
      <w:proofErr w:type="spellEnd"/>
      <w:r>
        <w:t>: 26 de abril de 2017.</w:t>
      </w:r>
    </w:p>
  </w:footnote>
  <w:footnote w:id="97">
    <w:p w14:paraId="06F42B51" w14:textId="2D7F7E9F" w:rsidR="008A5D9A" w:rsidRDefault="008A5D9A" w:rsidP="00D75A48">
      <w:pPr>
        <w:pStyle w:val="Textodenotaderodap"/>
        <w:ind w:firstLine="0"/>
      </w:pPr>
      <w:r>
        <w:rPr>
          <w:rStyle w:val="Refdenotaderodap"/>
        </w:rPr>
        <w:footnoteRef/>
      </w:r>
      <w:r>
        <w:t xml:space="preserve"> </w:t>
      </w:r>
      <w:r w:rsidRPr="00791493">
        <w:t xml:space="preserve">GALDINO, Guilherme. </w:t>
      </w:r>
      <w:r w:rsidRPr="0065109B">
        <w:rPr>
          <w:b/>
          <w:bCs/>
        </w:rPr>
        <w:t>Streaming:</w:t>
      </w:r>
      <w:r w:rsidRPr="00791493">
        <w:t xml:space="preserve"> ICMS-mercadoria, ICMS, Comunicação ou ISS sobre serviço de valor adicionado? Revista Tributária de finanças públicas, v. 140, ano 27.</w:t>
      </w:r>
    </w:p>
  </w:footnote>
  <w:footnote w:id="98">
    <w:p w14:paraId="523A77F4" w14:textId="6DB02EE4" w:rsidR="008A5D9A" w:rsidRDefault="008A5D9A" w:rsidP="00E823DC">
      <w:pPr>
        <w:pStyle w:val="Textodenotaderodap"/>
        <w:ind w:firstLine="0"/>
      </w:pPr>
      <w:r>
        <w:rPr>
          <w:rStyle w:val="Refdenotaderodap"/>
        </w:rPr>
        <w:footnoteRef/>
      </w:r>
      <w:r>
        <w:t xml:space="preserve"> </w:t>
      </w:r>
      <w:r w:rsidRPr="0065109B">
        <w:t xml:space="preserve">FREIRE, Bianca Reis. </w:t>
      </w:r>
      <w:r w:rsidRPr="0065109B">
        <w:rPr>
          <w:b/>
          <w:bCs/>
        </w:rPr>
        <w:t>Análise da tributação do streaming à luz da legislação tributária brasileira.</w:t>
      </w:r>
      <w:r w:rsidRPr="0065109B">
        <w:t xml:space="preserve"> 2018. 78 f. (Graduação em Direito) - Universidade Federal de Lavras, Lavras, 2018.</w:t>
      </w:r>
    </w:p>
  </w:footnote>
  <w:footnote w:id="99">
    <w:p w14:paraId="050EB958" w14:textId="291DD577" w:rsidR="008A5D9A" w:rsidRDefault="008A5D9A" w:rsidP="00CB7D0D">
      <w:pPr>
        <w:pStyle w:val="Textodenotaderodap"/>
        <w:ind w:firstLine="0"/>
      </w:pPr>
      <w:r>
        <w:rPr>
          <w:rStyle w:val="Refdenotaderodap"/>
        </w:rPr>
        <w:footnoteRef/>
      </w:r>
      <w:r>
        <w:t xml:space="preserve"> PORTAL DO </w:t>
      </w:r>
      <w:r w:rsidRPr="00CB7D0D">
        <w:t xml:space="preserve">SUPREMO TRIBUNAL FEDERAL. </w:t>
      </w:r>
      <w:r w:rsidRPr="00CB7D0D">
        <w:rPr>
          <w:b/>
          <w:bCs/>
        </w:rPr>
        <w:t>STF conclui julgamento sobre disputa tributária em software.</w:t>
      </w:r>
      <w:r w:rsidRPr="00CB7D0D">
        <w:t xml:space="preserve"> 2021. Disponível em: </w:t>
      </w:r>
      <w:hyperlink r:id="rId14" w:history="1">
        <w:r w:rsidRPr="00CB7D0D">
          <w:rPr>
            <w:rStyle w:val="Hyperlink"/>
            <w:color w:val="auto"/>
            <w:u w:val="none"/>
          </w:rPr>
          <w:t>https://portal.stf.jus.br/noticias/verNoticiaDetalhe.asp?idConteudo=460772&amp;ori=1</w:t>
        </w:r>
      </w:hyperlink>
      <w:r w:rsidRPr="00CB7D0D">
        <w:t>. Acesso em 28 abr. 2023.</w:t>
      </w:r>
    </w:p>
  </w:footnote>
  <w:footnote w:id="100">
    <w:p w14:paraId="41903CDE" w14:textId="13D109DE" w:rsidR="008A5D9A" w:rsidRDefault="008A5D9A" w:rsidP="00F47ABF">
      <w:pPr>
        <w:pStyle w:val="Textodenotaderodap"/>
        <w:ind w:firstLine="0"/>
      </w:pPr>
      <w:r>
        <w:rPr>
          <w:rStyle w:val="Refdenotaderodap"/>
        </w:rPr>
        <w:footnoteRef/>
      </w:r>
      <w:r>
        <w:t xml:space="preserve"> </w:t>
      </w:r>
      <w:r w:rsidRPr="00072D8E">
        <w:t xml:space="preserve">SUPREMO TRIBUNAL FEDERAL. </w:t>
      </w:r>
      <w:r w:rsidRPr="00072D8E">
        <w:rPr>
          <w:b/>
          <w:bCs/>
        </w:rPr>
        <w:t>Ação direta de inconstitucionalidade 5.659 MG.</w:t>
      </w:r>
      <w:r w:rsidRPr="00072D8E">
        <w:t xml:space="preserve"> Relator Min. Dias</w:t>
      </w:r>
      <w:r>
        <w:t xml:space="preserve"> </w:t>
      </w:r>
      <w:r w:rsidRPr="00072D8E">
        <w:t xml:space="preserve">Toffoli. </w:t>
      </w:r>
      <w:proofErr w:type="spellStart"/>
      <w:r w:rsidRPr="00072D8E">
        <w:t>Dje</w:t>
      </w:r>
      <w:proofErr w:type="spellEnd"/>
      <w:r w:rsidRPr="00072D8E">
        <w:t xml:space="preserve">: 24/02/2021. Disponível em: </w:t>
      </w:r>
      <w:hyperlink r:id="rId15" w:history="1">
        <w:r w:rsidRPr="00072D8E">
          <w:rPr>
            <w:rStyle w:val="Hyperlink"/>
            <w:color w:val="auto"/>
            <w:u w:val="none"/>
          </w:rPr>
          <w:t>https://portal.stf.jus.br/processos/downloadPeca.asp?id=15346473790&amp;ext=.pdf</w:t>
        </w:r>
      </w:hyperlink>
      <w:r w:rsidRPr="00072D8E">
        <w:t>. Acesso em: 28 abr.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976431"/>
      <w:docPartObj>
        <w:docPartGallery w:val="Page Numbers (Top of Page)"/>
        <w:docPartUnique/>
      </w:docPartObj>
    </w:sdtPr>
    <w:sdtContent>
      <w:p w14:paraId="44196F07" w14:textId="5D7A4F02" w:rsidR="008A5D9A" w:rsidRDefault="008A5D9A">
        <w:pPr>
          <w:pStyle w:val="Cabealho"/>
          <w:jc w:val="right"/>
        </w:pPr>
        <w:r>
          <w:fldChar w:fldCharType="begin"/>
        </w:r>
        <w:r>
          <w:instrText>PAGE   \* MERGEFORMAT</w:instrText>
        </w:r>
        <w:r>
          <w:fldChar w:fldCharType="separate"/>
        </w:r>
        <w:r w:rsidR="00D10290">
          <w:rPr>
            <w:noProof/>
          </w:rPr>
          <w:t>21</w:t>
        </w:r>
        <w:r>
          <w:fldChar w:fldCharType="end"/>
        </w:r>
      </w:p>
    </w:sdtContent>
  </w:sdt>
  <w:p w14:paraId="1EC52681" w14:textId="77777777" w:rsidR="008A5D9A" w:rsidRDefault="008A5D9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1FF"/>
    <w:multiLevelType w:val="multilevel"/>
    <w:tmpl w:val="CCACA088"/>
    <w:lvl w:ilvl="0">
      <w:start w:val="1"/>
      <w:numFmt w:val="decimal"/>
      <w:lvlText w:val="%1"/>
      <w:lvlJc w:val="left"/>
      <w:pPr>
        <w:ind w:left="360" w:hanging="360"/>
      </w:pPr>
      <w:rPr>
        <w:rFonts w:hint="default"/>
        <w:i w:val="0"/>
      </w:rPr>
    </w:lvl>
    <w:lvl w:ilvl="1">
      <w:start w:val="3"/>
      <w:numFmt w:val="decimal"/>
      <w:lvlText w:val="%1.%2"/>
      <w:lvlJc w:val="left"/>
      <w:pPr>
        <w:ind w:left="1429" w:hanging="360"/>
      </w:pPr>
      <w:rPr>
        <w:rFonts w:hint="default"/>
        <w:i w:val="0"/>
      </w:rPr>
    </w:lvl>
    <w:lvl w:ilvl="2">
      <w:start w:val="1"/>
      <w:numFmt w:val="decimal"/>
      <w:lvlText w:val="%1.%2.%3"/>
      <w:lvlJc w:val="left"/>
      <w:pPr>
        <w:ind w:left="2858" w:hanging="720"/>
      </w:pPr>
      <w:rPr>
        <w:rFonts w:hint="default"/>
        <w:i w:val="0"/>
      </w:rPr>
    </w:lvl>
    <w:lvl w:ilvl="3">
      <w:start w:val="1"/>
      <w:numFmt w:val="decimal"/>
      <w:lvlText w:val="%1.%2.%3.%4"/>
      <w:lvlJc w:val="left"/>
      <w:pPr>
        <w:ind w:left="4287" w:hanging="1080"/>
      </w:pPr>
      <w:rPr>
        <w:rFonts w:hint="default"/>
        <w:i w:val="0"/>
      </w:rPr>
    </w:lvl>
    <w:lvl w:ilvl="4">
      <w:start w:val="1"/>
      <w:numFmt w:val="decimal"/>
      <w:lvlText w:val="%1.%2.%3.%4.%5"/>
      <w:lvlJc w:val="left"/>
      <w:pPr>
        <w:ind w:left="5356" w:hanging="1080"/>
      </w:pPr>
      <w:rPr>
        <w:rFonts w:hint="default"/>
        <w:i w:val="0"/>
      </w:rPr>
    </w:lvl>
    <w:lvl w:ilvl="5">
      <w:start w:val="1"/>
      <w:numFmt w:val="decimal"/>
      <w:lvlText w:val="%1.%2.%3.%4.%5.%6"/>
      <w:lvlJc w:val="left"/>
      <w:pPr>
        <w:ind w:left="6785" w:hanging="1440"/>
      </w:pPr>
      <w:rPr>
        <w:rFonts w:hint="default"/>
        <w:i w:val="0"/>
      </w:rPr>
    </w:lvl>
    <w:lvl w:ilvl="6">
      <w:start w:val="1"/>
      <w:numFmt w:val="decimal"/>
      <w:lvlText w:val="%1.%2.%3.%4.%5.%6.%7"/>
      <w:lvlJc w:val="left"/>
      <w:pPr>
        <w:ind w:left="7854" w:hanging="1440"/>
      </w:pPr>
      <w:rPr>
        <w:rFonts w:hint="default"/>
        <w:i w:val="0"/>
      </w:rPr>
    </w:lvl>
    <w:lvl w:ilvl="7">
      <w:start w:val="1"/>
      <w:numFmt w:val="decimal"/>
      <w:lvlText w:val="%1.%2.%3.%4.%5.%6.%7.%8"/>
      <w:lvlJc w:val="left"/>
      <w:pPr>
        <w:ind w:left="9283" w:hanging="1800"/>
      </w:pPr>
      <w:rPr>
        <w:rFonts w:hint="default"/>
        <w:i w:val="0"/>
      </w:rPr>
    </w:lvl>
    <w:lvl w:ilvl="8">
      <w:start w:val="1"/>
      <w:numFmt w:val="decimal"/>
      <w:lvlText w:val="%1.%2.%3.%4.%5.%6.%7.%8.%9"/>
      <w:lvlJc w:val="left"/>
      <w:pPr>
        <w:ind w:left="10352" w:hanging="1800"/>
      </w:pPr>
      <w:rPr>
        <w:rFonts w:hint="default"/>
        <w:i w:val="0"/>
      </w:rPr>
    </w:lvl>
  </w:abstractNum>
  <w:abstractNum w:abstractNumId="1" w15:restartNumberingAfterBreak="0">
    <w:nsid w:val="2618324C"/>
    <w:multiLevelType w:val="hybridMultilevel"/>
    <w:tmpl w:val="731A20EC"/>
    <w:lvl w:ilvl="0" w:tplc="B658DFE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4E24EC"/>
    <w:multiLevelType w:val="hybridMultilevel"/>
    <w:tmpl w:val="F03E2E36"/>
    <w:lvl w:ilvl="0" w:tplc="10BA3678">
      <w:start w:val="1"/>
      <w:numFmt w:val="decimal"/>
      <w:lvlText w:val="%1."/>
      <w:lvlJc w:val="left"/>
      <w:pPr>
        <w:ind w:left="1069" w:hanging="360"/>
      </w:pPr>
      <w:rPr>
        <w:rFonts w:cstheme="minorBidi"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288E7AA8"/>
    <w:multiLevelType w:val="multilevel"/>
    <w:tmpl w:val="9D16FA0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B187DE5"/>
    <w:multiLevelType w:val="multilevel"/>
    <w:tmpl w:val="5EA42D32"/>
    <w:lvl w:ilvl="0">
      <w:start w:val="1"/>
      <w:numFmt w:val="decimal"/>
      <w:lvlText w:val="%1."/>
      <w:lvlJc w:val="left"/>
      <w:pPr>
        <w:ind w:left="720" w:hanging="360"/>
      </w:pPr>
      <w:rPr>
        <w:rFonts w:cstheme="minorBid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9A251E"/>
    <w:multiLevelType w:val="hybridMultilevel"/>
    <w:tmpl w:val="F03E2E36"/>
    <w:lvl w:ilvl="0" w:tplc="10BA3678">
      <w:start w:val="1"/>
      <w:numFmt w:val="decimal"/>
      <w:lvlText w:val="%1."/>
      <w:lvlJc w:val="left"/>
      <w:pPr>
        <w:ind w:left="1069" w:hanging="360"/>
      </w:pPr>
      <w:rPr>
        <w:rFonts w:cstheme="minorBidi"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4155223F"/>
    <w:multiLevelType w:val="multilevel"/>
    <w:tmpl w:val="E6C480F2"/>
    <w:lvl w:ilvl="0">
      <w:start w:val="1"/>
      <w:numFmt w:val="decimal"/>
      <w:lvlText w:val="%1."/>
      <w:lvlJc w:val="left"/>
      <w:pPr>
        <w:ind w:left="720" w:hanging="360"/>
      </w:pPr>
      <w:rPr>
        <w:rFonts w:cstheme="majorBid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065588"/>
    <w:multiLevelType w:val="multilevel"/>
    <w:tmpl w:val="B9D23A84"/>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1C22CA5"/>
    <w:multiLevelType w:val="hybridMultilevel"/>
    <w:tmpl w:val="820C88E0"/>
    <w:lvl w:ilvl="0" w:tplc="910E652A">
      <w:start w:val="1"/>
      <w:numFmt w:val="low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9" w15:restartNumberingAfterBreak="0">
    <w:nsid w:val="63520B2B"/>
    <w:multiLevelType w:val="multilevel"/>
    <w:tmpl w:val="542C7EFA"/>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73317632"/>
    <w:multiLevelType w:val="hybridMultilevel"/>
    <w:tmpl w:val="387A0804"/>
    <w:lvl w:ilvl="0" w:tplc="0290CC7A">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0"/>
  </w:num>
  <w:num w:numId="8">
    <w:abstractNumId w:val="10"/>
    <w:lvlOverride w:ilvl="0">
      <w:startOverride w:val="1"/>
    </w:lvlOverride>
  </w:num>
  <w:num w:numId="9">
    <w:abstractNumId w:val="6"/>
  </w:num>
  <w:num w:numId="10">
    <w:abstractNumId w:val="1"/>
  </w:num>
  <w:num w:numId="11">
    <w:abstractNumId w:val="8"/>
  </w:num>
  <w:num w:numId="12">
    <w:abstractNumId w:val="6"/>
    <w:lvlOverride w:ilvl="0">
      <w:startOverride w:val="3"/>
    </w:lvlOverride>
    <w:lvlOverride w:ilvl="1">
      <w:startOverride w:val="1"/>
    </w:lvlOverride>
  </w:num>
  <w:num w:numId="13">
    <w:abstractNumId w:val="9"/>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BF"/>
    <w:rsid w:val="0000171E"/>
    <w:rsid w:val="000071A8"/>
    <w:rsid w:val="000175F8"/>
    <w:rsid w:val="0002462F"/>
    <w:rsid w:val="00025F70"/>
    <w:rsid w:val="000262D0"/>
    <w:rsid w:val="000324AA"/>
    <w:rsid w:val="00032525"/>
    <w:rsid w:val="00037FDE"/>
    <w:rsid w:val="000405C0"/>
    <w:rsid w:val="0004424F"/>
    <w:rsid w:val="0004611F"/>
    <w:rsid w:val="000502A8"/>
    <w:rsid w:val="00054D6F"/>
    <w:rsid w:val="000716F6"/>
    <w:rsid w:val="00071CAC"/>
    <w:rsid w:val="00072D8E"/>
    <w:rsid w:val="000739DF"/>
    <w:rsid w:val="00075202"/>
    <w:rsid w:val="0008181C"/>
    <w:rsid w:val="00092097"/>
    <w:rsid w:val="000923DA"/>
    <w:rsid w:val="00092ECE"/>
    <w:rsid w:val="000954CD"/>
    <w:rsid w:val="000A125E"/>
    <w:rsid w:val="000A1966"/>
    <w:rsid w:val="000A3430"/>
    <w:rsid w:val="000A6100"/>
    <w:rsid w:val="000B49D2"/>
    <w:rsid w:val="000B7B46"/>
    <w:rsid w:val="000C26C7"/>
    <w:rsid w:val="000C2CA6"/>
    <w:rsid w:val="000C50B6"/>
    <w:rsid w:val="000C7614"/>
    <w:rsid w:val="000D1C17"/>
    <w:rsid w:val="000D6329"/>
    <w:rsid w:val="000E1629"/>
    <w:rsid w:val="000F001D"/>
    <w:rsid w:val="000F7937"/>
    <w:rsid w:val="000F7E1B"/>
    <w:rsid w:val="00101D24"/>
    <w:rsid w:val="00102A29"/>
    <w:rsid w:val="001055AD"/>
    <w:rsid w:val="00105AE2"/>
    <w:rsid w:val="00107226"/>
    <w:rsid w:val="001175D4"/>
    <w:rsid w:val="00123CE5"/>
    <w:rsid w:val="00125478"/>
    <w:rsid w:val="00125BA0"/>
    <w:rsid w:val="00127078"/>
    <w:rsid w:val="00142582"/>
    <w:rsid w:val="00144D56"/>
    <w:rsid w:val="00150FFE"/>
    <w:rsid w:val="00151B70"/>
    <w:rsid w:val="001547F6"/>
    <w:rsid w:val="001554B9"/>
    <w:rsid w:val="00155FB0"/>
    <w:rsid w:val="00161B8F"/>
    <w:rsid w:val="00162199"/>
    <w:rsid w:val="00165E95"/>
    <w:rsid w:val="001712D5"/>
    <w:rsid w:val="00175744"/>
    <w:rsid w:val="0018583D"/>
    <w:rsid w:val="001907E4"/>
    <w:rsid w:val="0019235B"/>
    <w:rsid w:val="001925A2"/>
    <w:rsid w:val="001941D5"/>
    <w:rsid w:val="00195EF4"/>
    <w:rsid w:val="001A0D8D"/>
    <w:rsid w:val="001A1FDC"/>
    <w:rsid w:val="001A2611"/>
    <w:rsid w:val="001A287E"/>
    <w:rsid w:val="001B1E13"/>
    <w:rsid w:val="001B4CC3"/>
    <w:rsid w:val="001B7AD8"/>
    <w:rsid w:val="001C10A9"/>
    <w:rsid w:val="001C2128"/>
    <w:rsid w:val="001C2730"/>
    <w:rsid w:val="001C3BF8"/>
    <w:rsid w:val="001C55B8"/>
    <w:rsid w:val="001D0DDD"/>
    <w:rsid w:val="001D0ECD"/>
    <w:rsid w:val="001D25C9"/>
    <w:rsid w:val="001D3CBC"/>
    <w:rsid w:val="001D79C1"/>
    <w:rsid w:val="001E068A"/>
    <w:rsid w:val="001E2798"/>
    <w:rsid w:val="001E3CB3"/>
    <w:rsid w:val="001E4DAB"/>
    <w:rsid w:val="001E75A9"/>
    <w:rsid w:val="001F66C0"/>
    <w:rsid w:val="002000DD"/>
    <w:rsid w:val="00201563"/>
    <w:rsid w:val="00202BE7"/>
    <w:rsid w:val="00210C7B"/>
    <w:rsid w:val="00211C61"/>
    <w:rsid w:val="0021201D"/>
    <w:rsid w:val="00215D08"/>
    <w:rsid w:val="00223CCF"/>
    <w:rsid w:val="00226775"/>
    <w:rsid w:val="002276DC"/>
    <w:rsid w:val="002346DC"/>
    <w:rsid w:val="002427FC"/>
    <w:rsid w:val="00251752"/>
    <w:rsid w:val="00251A94"/>
    <w:rsid w:val="00252AFA"/>
    <w:rsid w:val="00254762"/>
    <w:rsid w:val="00255580"/>
    <w:rsid w:val="00256125"/>
    <w:rsid w:val="00263928"/>
    <w:rsid w:val="00271033"/>
    <w:rsid w:val="00280A50"/>
    <w:rsid w:val="00280BF7"/>
    <w:rsid w:val="00284F84"/>
    <w:rsid w:val="0029077D"/>
    <w:rsid w:val="0029139A"/>
    <w:rsid w:val="00292A64"/>
    <w:rsid w:val="002A0D88"/>
    <w:rsid w:val="002A1646"/>
    <w:rsid w:val="002A36D1"/>
    <w:rsid w:val="002A5427"/>
    <w:rsid w:val="002A54F8"/>
    <w:rsid w:val="002B0A21"/>
    <w:rsid w:val="002B21C1"/>
    <w:rsid w:val="002C03C1"/>
    <w:rsid w:val="002C1DBC"/>
    <w:rsid w:val="002C2629"/>
    <w:rsid w:val="002C6E44"/>
    <w:rsid w:val="002D1993"/>
    <w:rsid w:val="002D395E"/>
    <w:rsid w:val="002D407B"/>
    <w:rsid w:val="002E347A"/>
    <w:rsid w:val="002E43D8"/>
    <w:rsid w:val="002F25BB"/>
    <w:rsid w:val="00312C0B"/>
    <w:rsid w:val="00322E80"/>
    <w:rsid w:val="003317E5"/>
    <w:rsid w:val="003321CF"/>
    <w:rsid w:val="00334899"/>
    <w:rsid w:val="00334E02"/>
    <w:rsid w:val="0034349F"/>
    <w:rsid w:val="00345636"/>
    <w:rsid w:val="00353224"/>
    <w:rsid w:val="003559DA"/>
    <w:rsid w:val="00362E90"/>
    <w:rsid w:val="00365E21"/>
    <w:rsid w:val="00370AD9"/>
    <w:rsid w:val="00370D61"/>
    <w:rsid w:val="00371205"/>
    <w:rsid w:val="00374E42"/>
    <w:rsid w:val="003758C6"/>
    <w:rsid w:val="0038222D"/>
    <w:rsid w:val="003835E2"/>
    <w:rsid w:val="003836B5"/>
    <w:rsid w:val="00384961"/>
    <w:rsid w:val="0039149C"/>
    <w:rsid w:val="003975F4"/>
    <w:rsid w:val="003A11C2"/>
    <w:rsid w:val="003A173F"/>
    <w:rsid w:val="003A1AA7"/>
    <w:rsid w:val="003A2831"/>
    <w:rsid w:val="003A4EB3"/>
    <w:rsid w:val="003A5EB9"/>
    <w:rsid w:val="003A6A0D"/>
    <w:rsid w:val="003A773D"/>
    <w:rsid w:val="003B110D"/>
    <w:rsid w:val="003B6C6D"/>
    <w:rsid w:val="003C0910"/>
    <w:rsid w:val="003C1B05"/>
    <w:rsid w:val="003C2331"/>
    <w:rsid w:val="003C7C2D"/>
    <w:rsid w:val="003D1FE3"/>
    <w:rsid w:val="003D234F"/>
    <w:rsid w:val="003E19BB"/>
    <w:rsid w:val="003F0E9C"/>
    <w:rsid w:val="003F6574"/>
    <w:rsid w:val="00410073"/>
    <w:rsid w:val="00411D73"/>
    <w:rsid w:val="00414A65"/>
    <w:rsid w:val="00416557"/>
    <w:rsid w:val="00420C76"/>
    <w:rsid w:val="00425D1D"/>
    <w:rsid w:val="00427134"/>
    <w:rsid w:val="00432D69"/>
    <w:rsid w:val="00434666"/>
    <w:rsid w:val="0043644E"/>
    <w:rsid w:val="00437215"/>
    <w:rsid w:val="0044194F"/>
    <w:rsid w:val="00442479"/>
    <w:rsid w:val="00444107"/>
    <w:rsid w:val="00445B68"/>
    <w:rsid w:val="00456B31"/>
    <w:rsid w:val="00456D18"/>
    <w:rsid w:val="00461929"/>
    <w:rsid w:val="0046431D"/>
    <w:rsid w:val="00467E4D"/>
    <w:rsid w:val="00472724"/>
    <w:rsid w:val="0047725C"/>
    <w:rsid w:val="00495D5A"/>
    <w:rsid w:val="00496389"/>
    <w:rsid w:val="004A2E7B"/>
    <w:rsid w:val="004A6CD4"/>
    <w:rsid w:val="004B36C0"/>
    <w:rsid w:val="004C2498"/>
    <w:rsid w:val="004C3ECA"/>
    <w:rsid w:val="004D5C66"/>
    <w:rsid w:val="004E32ED"/>
    <w:rsid w:val="004E5733"/>
    <w:rsid w:val="004F1BAC"/>
    <w:rsid w:val="004F22A0"/>
    <w:rsid w:val="004F6174"/>
    <w:rsid w:val="004F6B9C"/>
    <w:rsid w:val="00502510"/>
    <w:rsid w:val="00510908"/>
    <w:rsid w:val="00510CAB"/>
    <w:rsid w:val="005157E3"/>
    <w:rsid w:val="00515C22"/>
    <w:rsid w:val="00515DB5"/>
    <w:rsid w:val="00516518"/>
    <w:rsid w:val="00522C8C"/>
    <w:rsid w:val="00525C22"/>
    <w:rsid w:val="00525F9B"/>
    <w:rsid w:val="00527376"/>
    <w:rsid w:val="00530CA7"/>
    <w:rsid w:val="00532062"/>
    <w:rsid w:val="00532958"/>
    <w:rsid w:val="00533A85"/>
    <w:rsid w:val="0053498C"/>
    <w:rsid w:val="00540294"/>
    <w:rsid w:val="0054038A"/>
    <w:rsid w:val="005422A9"/>
    <w:rsid w:val="005426A9"/>
    <w:rsid w:val="005440E6"/>
    <w:rsid w:val="005464E5"/>
    <w:rsid w:val="00550A0D"/>
    <w:rsid w:val="00550C6E"/>
    <w:rsid w:val="005524F2"/>
    <w:rsid w:val="00556258"/>
    <w:rsid w:val="0056645C"/>
    <w:rsid w:val="0057363B"/>
    <w:rsid w:val="00581923"/>
    <w:rsid w:val="00585014"/>
    <w:rsid w:val="005906EE"/>
    <w:rsid w:val="005A4B2F"/>
    <w:rsid w:val="005B2345"/>
    <w:rsid w:val="005B2812"/>
    <w:rsid w:val="005B388B"/>
    <w:rsid w:val="005B6D58"/>
    <w:rsid w:val="005B775A"/>
    <w:rsid w:val="005C053C"/>
    <w:rsid w:val="005C0CDB"/>
    <w:rsid w:val="005C1E8D"/>
    <w:rsid w:val="005C33EE"/>
    <w:rsid w:val="005C39A6"/>
    <w:rsid w:val="005C5E7C"/>
    <w:rsid w:val="005D0208"/>
    <w:rsid w:val="005D0565"/>
    <w:rsid w:val="005D2C15"/>
    <w:rsid w:val="005D71DB"/>
    <w:rsid w:val="005E0075"/>
    <w:rsid w:val="005F4B9E"/>
    <w:rsid w:val="0060165A"/>
    <w:rsid w:val="00614D4F"/>
    <w:rsid w:val="00622F1B"/>
    <w:rsid w:val="0062434F"/>
    <w:rsid w:val="00624710"/>
    <w:rsid w:val="00624F70"/>
    <w:rsid w:val="006262CC"/>
    <w:rsid w:val="00626B88"/>
    <w:rsid w:val="006302FE"/>
    <w:rsid w:val="00631DA5"/>
    <w:rsid w:val="006335F9"/>
    <w:rsid w:val="00633FFA"/>
    <w:rsid w:val="00634952"/>
    <w:rsid w:val="0063720A"/>
    <w:rsid w:val="00644EA1"/>
    <w:rsid w:val="00650773"/>
    <w:rsid w:val="006507FB"/>
    <w:rsid w:val="0065109B"/>
    <w:rsid w:val="00651615"/>
    <w:rsid w:val="00657A0D"/>
    <w:rsid w:val="00660FF7"/>
    <w:rsid w:val="00662245"/>
    <w:rsid w:val="006639E3"/>
    <w:rsid w:val="006671A7"/>
    <w:rsid w:val="00673726"/>
    <w:rsid w:val="00674600"/>
    <w:rsid w:val="00674ED5"/>
    <w:rsid w:val="006757E1"/>
    <w:rsid w:val="00690986"/>
    <w:rsid w:val="00697930"/>
    <w:rsid w:val="006A0578"/>
    <w:rsid w:val="006A5A4B"/>
    <w:rsid w:val="006B147D"/>
    <w:rsid w:val="006B2C80"/>
    <w:rsid w:val="006C14AF"/>
    <w:rsid w:val="006C458D"/>
    <w:rsid w:val="006F370B"/>
    <w:rsid w:val="006F3E12"/>
    <w:rsid w:val="006F4DA3"/>
    <w:rsid w:val="0070210A"/>
    <w:rsid w:val="00702287"/>
    <w:rsid w:val="00712EE9"/>
    <w:rsid w:val="0071303F"/>
    <w:rsid w:val="007254A8"/>
    <w:rsid w:val="00726B30"/>
    <w:rsid w:val="007303B6"/>
    <w:rsid w:val="0073074E"/>
    <w:rsid w:val="00733429"/>
    <w:rsid w:val="007334B0"/>
    <w:rsid w:val="007351FC"/>
    <w:rsid w:val="007407B8"/>
    <w:rsid w:val="007442E3"/>
    <w:rsid w:val="00744A93"/>
    <w:rsid w:val="00747299"/>
    <w:rsid w:val="007503BA"/>
    <w:rsid w:val="00753C95"/>
    <w:rsid w:val="00756105"/>
    <w:rsid w:val="00763330"/>
    <w:rsid w:val="00763558"/>
    <w:rsid w:val="0076367A"/>
    <w:rsid w:val="00763C5E"/>
    <w:rsid w:val="00763F0D"/>
    <w:rsid w:val="007823FA"/>
    <w:rsid w:val="00783BB7"/>
    <w:rsid w:val="00785456"/>
    <w:rsid w:val="00791493"/>
    <w:rsid w:val="00792489"/>
    <w:rsid w:val="007931CC"/>
    <w:rsid w:val="00795274"/>
    <w:rsid w:val="007A2452"/>
    <w:rsid w:val="007B33BD"/>
    <w:rsid w:val="007B4F02"/>
    <w:rsid w:val="007B63EB"/>
    <w:rsid w:val="007B6F91"/>
    <w:rsid w:val="007C10E8"/>
    <w:rsid w:val="007C2E99"/>
    <w:rsid w:val="007D01C9"/>
    <w:rsid w:val="007D4146"/>
    <w:rsid w:val="007D432F"/>
    <w:rsid w:val="007E194C"/>
    <w:rsid w:val="007E3AE4"/>
    <w:rsid w:val="007E5DE8"/>
    <w:rsid w:val="007E7F40"/>
    <w:rsid w:val="007F015B"/>
    <w:rsid w:val="007F03A3"/>
    <w:rsid w:val="007F0C93"/>
    <w:rsid w:val="007F5D4F"/>
    <w:rsid w:val="007F611B"/>
    <w:rsid w:val="007F75B3"/>
    <w:rsid w:val="008014B6"/>
    <w:rsid w:val="00804069"/>
    <w:rsid w:val="00810D67"/>
    <w:rsid w:val="00821E90"/>
    <w:rsid w:val="00822D89"/>
    <w:rsid w:val="008233E3"/>
    <w:rsid w:val="008275D8"/>
    <w:rsid w:val="008327B4"/>
    <w:rsid w:val="00842A99"/>
    <w:rsid w:val="00851983"/>
    <w:rsid w:val="008549C6"/>
    <w:rsid w:val="008603BC"/>
    <w:rsid w:val="008623FF"/>
    <w:rsid w:val="00863FB4"/>
    <w:rsid w:val="00864CC4"/>
    <w:rsid w:val="00873F71"/>
    <w:rsid w:val="00877062"/>
    <w:rsid w:val="00884B40"/>
    <w:rsid w:val="0088595E"/>
    <w:rsid w:val="0089425A"/>
    <w:rsid w:val="0089455E"/>
    <w:rsid w:val="008A02A5"/>
    <w:rsid w:val="008A47BD"/>
    <w:rsid w:val="008A5D9A"/>
    <w:rsid w:val="008A6A92"/>
    <w:rsid w:val="008A7E4C"/>
    <w:rsid w:val="008B02D0"/>
    <w:rsid w:val="008B178D"/>
    <w:rsid w:val="008C1089"/>
    <w:rsid w:val="008C12CB"/>
    <w:rsid w:val="008D22A1"/>
    <w:rsid w:val="008D2C48"/>
    <w:rsid w:val="008D737E"/>
    <w:rsid w:val="008E5FDD"/>
    <w:rsid w:val="008E6F03"/>
    <w:rsid w:val="008F1585"/>
    <w:rsid w:val="00901E2E"/>
    <w:rsid w:val="00906C38"/>
    <w:rsid w:val="0091120B"/>
    <w:rsid w:val="00911A58"/>
    <w:rsid w:val="00914BEB"/>
    <w:rsid w:val="00915D5C"/>
    <w:rsid w:val="009253EF"/>
    <w:rsid w:val="00925816"/>
    <w:rsid w:val="00925DB7"/>
    <w:rsid w:val="0092756C"/>
    <w:rsid w:val="0093209B"/>
    <w:rsid w:val="009446D4"/>
    <w:rsid w:val="00944EFA"/>
    <w:rsid w:val="009456C0"/>
    <w:rsid w:val="009471B8"/>
    <w:rsid w:val="00947F07"/>
    <w:rsid w:val="00950666"/>
    <w:rsid w:val="00960E37"/>
    <w:rsid w:val="0096161D"/>
    <w:rsid w:val="00964008"/>
    <w:rsid w:val="00965D87"/>
    <w:rsid w:val="00967B76"/>
    <w:rsid w:val="0097146F"/>
    <w:rsid w:val="0097520A"/>
    <w:rsid w:val="00980E25"/>
    <w:rsid w:val="0098221D"/>
    <w:rsid w:val="009841D2"/>
    <w:rsid w:val="00993C90"/>
    <w:rsid w:val="00993F60"/>
    <w:rsid w:val="0099702C"/>
    <w:rsid w:val="009B0F96"/>
    <w:rsid w:val="009B29D2"/>
    <w:rsid w:val="009B2AF6"/>
    <w:rsid w:val="009B4DCD"/>
    <w:rsid w:val="009B5009"/>
    <w:rsid w:val="009B6B0B"/>
    <w:rsid w:val="009B6EA6"/>
    <w:rsid w:val="009C383B"/>
    <w:rsid w:val="009C41B1"/>
    <w:rsid w:val="009C55EB"/>
    <w:rsid w:val="009D092F"/>
    <w:rsid w:val="009D52EE"/>
    <w:rsid w:val="009D60C2"/>
    <w:rsid w:val="009D704D"/>
    <w:rsid w:val="009E1091"/>
    <w:rsid w:val="009E2225"/>
    <w:rsid w:val="009E3EB7"/>
    <w:rsid w:val="009E53EC"/>
    <w:rsid w:val="009E5A08"/>
    <w:rsid w:val="009F328F"/>
    <w:rsid w:val="009F5C5E"/>
    <w:rsid w:val="009F754B"/>
    <w:rsid w:val="009F7DBF"/>
    <w:rsid w:val="00A015BD"/>
    <w:rsid w:val="00A02E2E"/>
    <w:rsid w:val="00A0404D"/>
    <w:rsid w:val="00A1023E"/>
    <w:rsid w:val="00A1460A"/>
    <w:rsid w:val="00A151D7"/>
    <w:rsid w:val="00A22953"/>
    <w:rsid w:val="00A33134"/>
    <w:rsid w:val="00A362F1"/>
    <w:rsid w:val="00A36A6B"/>
    <w:rsid w:val="00A37651"/>
    <w:rsid w:val="00A4181D"/>
    <w:rsid w:val="00A450C1"/>
    <w:rsid w:val="00A453F5"/>
    <w:rsid w:val="00A4614D"/>
    <w:rsid w:val="00A50023"/>
    <w:rsid w:val="00A54E11"/>
    <w:rsid w:val="00A55E07"/>
    <w:rsid w:val="00A56B6A"/>
    <w:rsid w:val="00A8095D"/>
    <w:rsid w:val="00A837B7"/>
    <w:rsid w:val="00A840D4"/>
    <w:rsid w:val="00A86488"/>
    <w:rsid w:val="00A930BE"/>
    <w:rsid w:val="00A9419E"/>
    <w:rsid w:val="00A95471"/>
    <w:rsid w:val="00AA1017"/>
    <w:rsid w:val="00AA1758"/>
    <w:rsid w:val="00AA3D90"/>
    <w:rsid w:val="00AA6F19"/>
    <w:rsid w:val="00AA78E7"/>
    <w:rsid w:val="00AB2C41"/>
    <w:rsid w:val="00AB3608"/>
    <w:rsid w:val="00AC5152"/>
    <w:rsid w:val="00AC5743"/>
    <w:rsid w:val="00AC6A69"/>
    <w:rsid w:val="00AD1E46"/>
    <w:rsid w:val="00AD5521"/>
    <w:rsid w:val="00AE02A3"/>
    <w:rsid w:val="00AE2AF9"/>
    <w:rsid w:val="00AE4F23"/>
    <w:rsid w:val="00AE4FD5"/>
    <w:rsid w:val="00AE6549"/>
    <w:rsid w:val="00AE6E3A"/>
    <w:rsid w:val="00AE7F65"/>
    <w:rsid w:val="00AF1A32"/>
    <w:rsid w:val="00AF1AC9"/>
    <w:rsid w:val="00AF2D07"/>
    <w:rsid w:val="00AF5636"/>
    <w:rsid w:val="00B03AEB"/>
    <w:rsid w:val="00B051A7"/>
    <w:rsid w:val="00B10A98"/>
    <w:rsid w:val="00B11505"/>
    <w:rsid w:val="00B144ED"/>
    <w:rsid w:val="00B146C4"/>
    <w:rsid w:val="00B148BE"/>
    <w:rsid w:val="00B17FB2"/>
    <w:rsid w:val="00B20531"/>
    <w:rsid w:val="00B2417B"/>
    <w:rsid w:val="00B26E79"/>
    <w:rsid w:val="00B35294"/>
    <w:rsid w:val="00B35CD8"/>
    <w:rsid w:val="00B367AE"/>
    <w:rsid w:val="00B405EF"/>
    <w:rsid w:val="00B41538"/>
    <w:rsid w:val="00B5594C"/>
    <w:rsid w:val="00B57AF6"/>
    <w:rsid w:val="00B61CC9"/>
    <w:rsid w:val="00B72A48"/>
    <w:rsid w:val="00B72D20"/>
    <w:rsid w:val="00B73B50"/>
    <w:rsid w:val="00B80F67"/>
    <w:rsid w:val="00B86C6F"/>
    <w:rsid w:val="00B87185"/>
    <w:rsid w:val="00B90828"/>
    <w:rsid w:val="00B92046"/>
    <w:rsid w:val="00B953E2"/>
    <w:rsid w:val="00B95AE6"/>
    <w:rsid w:val="00BA1126"/>
    <w:rsid w:val="00BA270B"/>
    <w:rsid w:val="00BA3126"/>
    <w:rsid w:val="00BA688F"/>
    <w:rsid w:val="00BB1C81"/>
    <w:rsid w:val="00BB5129"/>
    <w:rsid w:val="00BB575E"/>
    <w:rsid w:val="00BC39D4"/>
    <w:rsid w:val="00BC4163"/>
    <w:rsid w:val="00BC4975"/>
    <w:rsid w:val="00BC6779"/>
    <w:rsid w:val="00BD609C"/>
    <w:rsid w:val="00BE2ECE"/>
    <w:rsid w:val="00BE5B3A"/>
    <w:rsid w:val="00BE757F"/>
    <w:rsid w:val="00BF2ACB"/>
    <w:rsid w:val="00BF3C16"/>
    <w:rsid w:val="00C10FD4"/>
    <w:rsid w:val="00C140A0"/>
    <w:rsid w:val="00C177AF"/>
    <w:rsid w:val="00C240B4"/>
    <w:rsid w:val="00C30BB8"/>
    <w:rsid w:val="00C46918"/>
    <w:rsid w:val="00C5096F"/>
    <w:rsid w:val="00C528A3"/>
    <w:rsid w:val="00C575CA"/>
    <w:rsid w:val="00C57C67"/>
    <w:rsid w:val="00C62CAE"/>
    <w:rsid w:val="00C64F64"/>
    <w:rsid w:val="00C67BC0"/>
    <w:rsid w:val="00C67F61"/>
    <w:rsid w:val="00C84A3D"/>
    <w:rsid w:val="00C86E6D"/>
    <w:rsid w:val="00C90C23"/>
    <w:rsid w:val="00C92456"/>
    <w:rsid w:val="00C93C2C"/>
    <w:rsid w:val="00C970A2"/>
    <w:rsid w:val="00CA23E9"/>
    <w:rsid w:val="00CA60E7"/>
    <w:rsid w:val="00CB3762"/>
    <w:rsid w:val="00CB7D0D"/>
    <w:rsid w:val="00CC15DC"/>
    <w:rsid w:val="00CC524B"/>
    <w:rsid w:val="00CC7472"/>
    <w:rsid w:val="00CD1452"/>
    <w:rsid w:val="00CD73D9"/>
    <w:rsid w:val="00CE0081"/>
    <w:rsid w:val="00CE0B68"/>
    <w:rsid w:val="00CE2718"/>
    <w:rsid w:val="00CE35AB"/>
    <w:rsid w:val="00CE4F8B"/>
    <w:rsid w:val="00CE6367"/>
    <w:rsid w:val="00CF01BF"/>
    <w:rsid w:val="00CF2AEE"/>
    <w:rsid w:val="00D0012E"/>
    <w:rsid w:val="00D07654"/>
    <w:rsid w:val="00D07799"/>
    <w:rsid w:val="00D10290"/>
    <w:rsid w:val="00D166A6"/>
    <w:rsid w:val="00D21327"/>
    <w:rsid w:val="00D2154D"/>
    <w:rsid w:val="00D215E6"/>
    <w:rsid w:val="00D258EF"/>
    <w:rsid w:val="00D2721F"/>
    <w:rsid w:val="00D2778B"/>
    <w:rsid w:val="00D33AB5"/>
    <w:rsid w:val="00D43451"/>
    <w:rsid w:val="00D4589D"/>
    <w:rsid w:val="00D46B3B"/>
    <w:rsid w:val="00D509F5"/>
    <w:rsid w:val="00D52658"/>
    <w:rsid w:val="00D5382A"/>
    <w:rsid w:val="00D57129"/>
    <w:rsid w:val="00D643E0"/>
    <w:rsid w:val="00D656EE"/>
    <w:rsid w:val="00D71290"/>
    <w:rsid w:val="00D71DF1"/>
    <w:rsid w:val="00D727BB"/>
    <w:rsid w:val="00D74267"/>
    <w:rsid w:val="00D75A48"/>
    <w:rsid w:val="00DA2C18"/>
    <w:rsid w:val="00DA61D6"/>
    <w:rsid w:val="00DB282D"/>
    <w:rsid w:val="00DB5F96"/>
    <w:rsid w:val="00DC2CC4"/>
    <w:rsid w:val="00DD02C4"/>
    <w:rsid w:val="00DD1692"/>
    <w:rsid w:val="00DD2111"/>
    <w:rsid w:val="00DE186A"/>
    <w:rsid w:val="00DE5272"/>
    <w:rsid w:val="00DF30D4"/>
    <w:rsid w:val="00DF57E8"/>
    <w:rsid w:val="00DF7CD9"/>
    <w:rsid w:val="00E049D7"/>
    <w:rsid w:val="00E06083"/>
    <w:rsid w:val="00E116A9"/>
    <w:rsid w:val="00E153F9"/>
    <w:rsid w:val="00E17533"/>
    <w:rsid w:val="00E21AD1"/>
    <w:rsid w:val="00E23DE5"/>
    <w:rsid w:val="00E27DA5"/>
    <w:rsid w:val="00E329D3"/>
    <w:rsid w:val="00E3407C"/>
    <w:rsid w:val="00E3717A"/>
    <w:rsid w:val="00E419A6"/>
    <w:rsid w:val="00E52306"/>
    <w:rsid w:val="00E535E4"/>
    <w:rsid w:val="00E5487B"/>
    <w:rsid w:val="00E559EB"/>
    <w:rsid w:val="00E55B33"/>
    <w:rsid w:val="00E568A8"/>
    <w:rsid w:val="00E60D8A"/>
    <w:rsid w:val="00E65AEF"/>
    <w:rsid w:val="00E66249"/>
    <w:rsid w:val="00E66814"/>
    <w:rsid w:val="00E67EF9"/>
    <w:rsid w:val="00E704A4"/>
    <w:rsid w:val="00E71762"/>
    <w:rsid w:val="00E72621"/>
    <w:rsid w:val="00E823DC"/>
    <w:rsid w:val="00E90547"/>
    <w:rsid w:val="00E95323"/>
    <w:rsid w:val="00E9641D"/>
    <w:rsid w:val="00E97B8A"/>
    <w:rsid w:val="00EA4841"/>
    <w:rsid w:val="00EB0CB2"/>
    <w:rsid w:val="00EB306A"/>
    <w:rsid w:val="00EB308B"/>
    <w:rsid w:val="00EB3598"/>
    <w:rsid w:val="00EB7124"/>
    <w:rsid w:val="00EC1FF1"/>
    <w:rsid w:val="00EC334C"/>
    <w:rsid w:val="00ED4BBE"/>
    <w:rsid w:val="00EE08D1"/>
    <w:rsid w:val="00EE42A9"/>
    <w:rsid w:val="00EE5BC9"/>
    <w:rsid w:val="00F029B9"/>
    <w:rsid w:val="00F062FC"/>
    <w:rsid w:val="00F17A29"/>
    <w:rsid w:val="00F30AEC"/>
    <w:rsid w:val="00F37888"/>
    <w:rsid w:val="00F447C5"/>
    <w:rsid w:val="00F47ABF"/>
    <w:rsid w:val="00F47F6E"/>
    <w:rsid w:val="00F5226A"/>
    <w:rsid w:val="00F5524E"/>
    <w:rsid w:val="00F56ADF"/>
    <w:rsid w:val="00F64B0C"/>
    <w:rsid w:val="00F64F23"/>
    <w:rsid w:val="00F65C64"/>
    <w:rsid w:val="00F65E9D"/>
    <w:rsid w:val="00F72DE6"/>
    <w:rsid w:val="00F76647"/>
    <w:rsid w:val="00F804E7"/>
    <w:rsid w:val="00F813D3"/>
    <w:rsid w:val="00F84448"/>
    <w:rsid w:val="00F87170"/>
    <w:rsid w:val="00F87534"/>
    <w:rsid w:val="00F9410A"/>
    <w:rsid w:val="00F95B02"/>
    <w:rsid w:val="00FA3A3F"/>
    <w:rsid w:val="00FA4A07"/>
    <w:rsid w:val="00FA4E6F"/>
    <w:rsid w:val="00FA4F6D"/>
    <w:rsid w:val="00FB33C4"/>
    <w:rsid w:val="00FD4530"/>
    <w:rsid w:val="00FE6774"/>
    <w:rsid w:val="00FE71BA"/>
    <w:rsid w:val="00FE71E1"/>
    <w:rsid w:val="00FE7308"/>
    <w:rsid w:val="00FF1AA0"/>
    <w:rsid w:val="00FF3EE9"/>
    <w:rsid w:val="00FF41CA"/>
    <w:rsid w:val="00FF5AAE"/>
    <w:rsid w:val="00FF5EE3"/>
    <w:rsid w:val="00FF7D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4E7D3"/>
  <w15:chartTrackingRefBased/>
  <w15:docId w15:val="{333FC7C8-ACE8-4179-AD57-1B005A4F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87B"/>
    <w:pPr>
      <w:spacing w:after="0" w:line="360" w:lineRule="auto"/>
      <w:ind w:firstLine="709"/>
      <w:jc w:val="both"/>
    </w:pPr>
    <w:rPr>
      <w:rFonts w:ascii="Arial" w:hAnsi="Arial"/>
      <w:sz w:val="24"/>
    </w:rPr>
  </w:style>
  <w:style w:type="paragraph" w:styleId="Ttulo1">
    <w:name w:val="heading 1"/>
    <w:basedOn w:val="Normal"/>
    <w:next w:val="Normal"/>
    <w:link w:val="Ttulo1Char"/>
    <w:autoRedefine/>
    <w:uiPriority w:val="9"/>
    <w:qFormat/>
    <w:rsid w:val="00AC5743"/>
    <w:pPr>
      <w:keepNext/>
      <w:keepLines/>
      <w:ind w:left="360" w:firstLine="0"/>
      <w:jc w:val="center"/>
      <w:outlineLvl w:val="0"/>
    </w:pPr>
    <w:rPr>
      <w:rFonts w:eastAsiaTheme="majorEastAsia" w:cstheme="majorBidi"/>
      <w:b/>
      <w:caps/>
      <w:szCs w:val="32"/>
    </w:rPr>
  </w:style>
  <w:style w:type="paragraph" w:styleId="Ttulo2">
    <w:name w:val="heading 2"/>
    <w:basedOn w:val="Normal"/>
    <w:next w:val="Normal"/>
    <w:link w:val="Ttulo2Char"/>
    <w:autoRedefine/>
    <w:uiPriority w:val="9"/>
    <w:unhideWhenUsed/>
    <w:qFormat/>
    <w:rsid w:val="007D4146"/>
    <w:pPr>
      <w:keepNext/>
      <w:keepLines/>
      <w:ind w:firstLine="0"/>
      <w:outlineLvl w:val="1"/>
    </w:pPr>
    <w:rPr>
      <w:rFonts w:eastAsiaTheme="majorEastAsia" w:cstheme="majorBidi"/>
      <w:caps/>
      <w:szCs w:val="26"/>
    </w:rPr>
  </w:style>
  <w:style w:type="paragraph" w:styleId="Ttulo3">
    <w:name w:val="heading 3"/>
    <w:basedOn w:val="Normal"/>
    <w:next w:val="Normal"/>
    <w:link w:val="Ttulo3Char"/>
    <w:autoRedefine/>
    <w:uiPriority w:val="9"/>
    <w:unhideWhenUsed/>
    <w:qFormat/>
    <w:rsid w:val="00292A64"/>
    <w:pPr>
      <w:keepNext/>
      <w:keepLines/>
      <w:ind w:firstLine="0"/>
      <w:outlineLvl w:val="2"/>
    </w:pPr>
    <w:rPr>
      <w:rFonts w:eastAsiaTheme="majorEastAsia" w:cstheme="majorBidi"/>
      <w:b/>
      <w:color w:val="000000" w:themeColor="text1"/>
      <w:szCs w:val="24"/>
      <w:shd w:val="clear" w:color="auto" w:fill="FFFFFF"/>
    </w:rPr>
  </w:style>
  <w:style w:type="paragraph" w:styleId="Ttulo4">
    <w:name w:val="heading 4"/>
    <w:basedOn w:val="Normal"/>
    <w:next w:val="Normal"/>
    <w:link w:val="Ttulo4Char"/>
    <w:autoRedefine/>
    <w:uiPriority w:val="9"/>
    <w:unhideWhenUsed/>
    <w:qFormat/>
    <w:rsid w:val="00BC6779"/>
    <w:pPr>
      <w:keepNext/>
      <w:keepLines/>
      <w:ind w:firstLine="0"/>
      <w:outlineLvl w:val="3"/>
    </w:pPr>
    <w:rPr>
      <w:rFonts w:eastAsiaTheme="majorEastAsia" w:cstheme="majorBidi"/>
      <w:iCs/>
    </w:rPr>
  </w:style>
  <w:style w:type="paragraph" w:styleId="Ttulo5">
    <w:name w:val="heading 5"/>
    <w:basedOn w:val="Normal"/>
    <w:next w:val="Normal"/>
    <w:link w:val="Ttulo5Char"/>
    <w:autoRedefine/>
    <w:uiPriority w:val="9"/>
    <w:unhideWhenUsed/>
    <w:qFormat/>
    <w:rsid w:val="002B0A21"/>
    <w:pPr>
      <w:keepNext/>
      <w:keepLines/>
      <w:ind w:firstLine="0"/>
      <w:outlineLvl w:val="4"/>
    </w:pPr>
    <w:rPr>
      <w:rFonts w:eastAsiaTheme="majorEastAsia" w:cstheme="majorBid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rsid w:val="00A50023"/>
    <w:pPr>
      <w:spacing w:before="360" w:after="360"/>
      <w:ind w:firstLine="0"/>
    </w:pPr>
    <w:rPr>
      <w:rFonts w:cstheme="minorHAnsi"/>
      <w:b/>
      <w:bCs/>
      <w:caps/>
    </w:rPr>
  </w:style>
  <w:style w:type="paragraph" w:customStyle="1" w:styleId="PPGEClinhaembranco">
    <w:name w:val="PPGEC: linha em branco"/>
    <w:basedOn w:val="Normal"/>
    <w:uiPriority w:val="99"/>
    <w:semiHidden/>
    <w:rsid w:val="00660FF7"/>
    <w:rPr>
      <w:rFonts w:eastAsia="Times New Roman" w:cs="Times New Roman"/>
      <w:szCs w:val="20"/>
      <w:lang w:eastAsia="pt-BR"/>
    </w:rPr>
  </w:style>
  <w:style w:type="paragraph" w:customStyle="1" w:styleId="Capa">
    <w:name w:val="Capa"/>
    <w:basedOn w:val="Normal"/>
    <w:next w:val="Normal"/>
    <w:rsid w:val="00660FF7"/>
    <w:pPr>
      <w:tabs>
        <w:tab w:val="right" w:leader="dot" w:pos="9072"/>
      </w:tabs>
      <w:jc w:val="center"/>
    </w:pPr>
    <w:rPr>
      <w:rFonts w:eastAsia="Times New Roman" w:cs="Times New Roman"/>
      <w:b/>
      <w:caps/>
      <w:szCs w:val="24"/>
      <w:lang w:eastAsia="pt-BR"/>
    </w:rPr>
  </w:style>
  <w:style w:type="character" w:customStyle="1" w:styleId="Ttulo1Char">
    <w:name w:val="Título 1 Char"/>
    <w:basedOn w:val="Fontepargpadro"/>
    <w:link w:val="Ttulo1"/>
    <w:uiPriority w:val="9"/>
    <w:rsid w:val="00AC5743"/>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7D4146"/>
    <w:rPr>
      <w:rFonts w:ascii="Arial" w:eastAsiaTheme="majorEastAsia" w:hAnsi="Arial" w:cstheme="majorBidi"/>
      <w:caps/>
      <w:sz w:val="24"/>
      <w:szCs w:val="26"/>
    </w:rPr>
  </w:style>
  <w:style w:type="character" w:customStyle="1" w:styleId="Ttulo3Char">
    <w:name w:val="Título 3 Char"/>
    <w:basedOn w:val="Fontepargpadro"/>
    <w:link w:val="Ttulo3"/>
    <w:uiPriority w:val="9"/>
    <w:rsid w:val="00292A64"/>
    <w:rPr>
      <w:rFonts w:ascii="Arial" w:eastAsiaTheme="majorEastAsia" w:hAnsi="Arial" w:cstheme="majorBidi"/>
      <w:b/>
      <w:color w:val="000000" w:themeColor="text1"/>
      <w:sz w:val="24"/>
      <w:szCs w:val="24"/>
    </w:rPr>
  </w:style>
  <w:style w:type="character" w:customStyle="1" w:styleId="Ttulo4Char">
    <w:name w:val="Título 4 Char"/>
    <w:basedOn w:val="Fontepargpadro"/>
    <w:link w:val="Ttulo4"/>
    <w:uiPriority w:val="9"/>
    <w:rsid w:val="00BC6779"/>
    <w:rPr>
      <w:rFonts w:ascii="Arial" w:eastAsiaTheme="majorEastAsia" w:hAnsi="Arial" w:cstheme="majorBidi"/>
      <w:iCs/>
      <w:sz w:val="24"/>
    </w:rPr>
  </w:style>
  <w:style w:type="character" w:customStyle="1" w:styleId="Ttulo5Char">
    <w:name w:val="Título 5 Char"/>
    <w:basedOn w:val="Fontepargpadro"/>
    <w:link w:val="Ttulo5"/>
    <w:uiPriority w:val="9"/>
    <w:rsid w:val="002B0A21"/>
    <w:rPr>
      <w:rFonts w:ascii="Arial" w:eastAsiaTheme="majorEastAsia" w:hAnsi="Arial" w:cstheme="majorBidi"/>
      <w:iCs/>
      <w:sz w:val="24"/>
    </w:rPr>
  </w:style>
  <w:style w:type="paragraph" w:styleId="Cabealho">
    <w:name w:val="header"/>
    <w:basedOn w:val="Normal"/>
    <w:link w:val="CabealhoChar"/>
    <w:uiPriority w:val="99"/>
    <w:unhideWhenUsed/>
    <w:rsid w:val="00F87170"/>
    <w:pPr>
      <w:tabs>
        <w:tab w:val="center" w:pos="4252"/>
        <w:tab w:val="right" w:pos="8504"/>
      </w:tabs>
      <w:spacing w:line="240" w:lineRule="auto"/>
    </w:pPr>
  </w:style>
  <w:style w:type="character" w:customStyle="1" w:styleId="CabealhoChar">
    <w:name w:val="Cabeçalho Char"/>
    <w:basedOn w:val="Fontepargpadro"/>
    <w:link w:val="Cabealho"/>
    <w:uiPriority w:val="99"/>
    <w:rsid w:val="00F87170"/>
    <w:rPr>
      <w:rFonts w:ascii="Arial" w:hAnsi="Arial"/>
      <w:sz w:val="24"/>
    </w:rPr>
  </w:style>
  <w:style w:type="paragraph" w:styleId="Rodap">
    <w:name w:val="footer"/>
    <w:basedOn w:val="Normal"/>
    <w:link w:val="RodapChar"/>
    <w:uiPriority w:val="99"/>
    <w:unhideWhenUsed/>
    <w:rsid w:val="00F87170"/>
    <w:pPr>
      <w:tabs>
        <w:tab w:val="center" w:pos="4252"/>
        <w:tab w:val="right" w:pos="8504"/>
      </w:tabs>
      <w:spacing w:line="240" w:lineRule="auto"/>
    </w:pPr>
  </w:style>
  <w:style w:type="character" w:customStyle="1" w:styleId="RodapChar">
    <w:name w:val="Rodapé Char"/>
    <w:basedOn w:val="Fontepargpadro"/>
    <w:link w:val="Rodap"/>
    <w:uiPriority w:val="99"/>
    <w:rsid w:val="00F87170"/>
    <w:rPr>
      <w:rFonts w:ascii="Arial" w:hAnsi="Arial"/>
      <w:sz w:val="24"/>
    </w:rPr>
  </w:style>
  <w:style w:type="paragraph" w:styleId="CabealhodoSumrio">
    <w:name w:val="TOC Heading"/>
    <w:basedOn w:val="Ttulo1"/>
    <w:next w:val="Normal"/>
    <w:uiPriority w:val="39"/>
    <w:unhideWhenUsed/>
    <w:qFormat/>
    <w:rsid w:val="00585014"/>
    <w:pPr>
      <w:spacing w:before="240" w:line="259" w:lineRule="auto"/>
      <w:outlineLvl w:val="9"/>
    </w:pPr>
    <w:rPr>
      <w:rFonts w:asciiTheme="majorHAnsi" w:hAnsiTheme="majorHAnsi"/>
      <w:b w:val="0"/>
      <w:caps w:val="0"/>
      <w:color w:val="2E74B5" w:themeColor="accent1" w:themeShade="BF"/>
      <w:sz w:val="32"/>
      <w:lang w:eastAsia="pt-BR"/>
    </w:rPr>
  </w:style>
  <w:style w:type="paragraph" w:styleId="Sumrio2">
    <w:name w:val="toc 2"/>
    <w:basedOn w:val="Normal"/>
    <w:next w:val="Normal"/>
    <w:autoRedefine/>
    <w:uiPriority w:val="39"/>
    <w:unhideWhenUsed/>
    <w:rsid w:val="00B20531"/>
    <w:pPr>
      <w:ind w:firstLine="0"/>
    </w:pPr>
    <w:rPr>
      <w:rFonts w:cstheme="minorHAnsi"/>
      <w:bCs/>
      <w:smallCaps/>
    </w:rPr>
  </w:style>
  <w:style w:type="paragraph" w:styleId="Sumrio3">
    <w:name w:val="toc 3"/>
    <w:basedOn w:val="Normal"/>
    <w:next w:val="Normal"/>
    <w:autoRedefine/>
    <w:uiPriority w:val="39"/>
    <w:unhideWhenUsed/>
    <w:rsid w:val="00A50023"/>
    <w:pPr>
      <w:ind w:firstLine="0"/>
    </w:pPr>
    <w:rPr>
      <w:rFonts w:cstheme="minorHAnsi"/>
      <w:b/>
      <w:smallCaps/>
    </w:rPr>
  </w:style>
  <w:style w:type="character" w:styleId="Hyperlink">
    <w:name w:val="Hyperlink"/>
    <w:basedOn w:val="Fontepargpadro"/>
    <w:uiPriority w:val="99"/>
    <w:unhideWhenUsed/>
    <w:rsid w:val="00585014"/>
    <w:rPr>
      <w:color w:val="0563C1" w:themeColor="hyperlink"/>
      <w:u w:val="single"/>
    </w:rPr>
  </w:style>
  <w:style w:type="paragraph" w:styleId="Sumrio4">
    <w:name w:val="toc 4"/>
    <w:basedOn w:val="Normal"/>
    <w:next w:val="Normal"/>
    <w:autoRedefine/>
    <w:uiPriority w:val="39"/>
    <w:unhideWhenUsed/>
    <w:rsid w:val="004C3ECA"/>
    <w:pPr>
      <w:tabs>
        <w:tab w:val="right" w:leader="dot" w:pos="9061"/>
      </w:tabs>
      <w:ind w:firstLine="0"/>
    </w:pPr>
    <w:rPr>
      <w:rFonts w:cstheme="minorHAnsi"/>
      <w:noProof/>
    </w:rPr>
  </w:style>
  <w:style w:type="paragraph" w:styleId="Sumrio5">
    <w:name w:val="toc 5"/>
    <w:basedOn w:val="Normal"/>
    <w:next w:val="Normal"/>
    <w:autoRedefine/>
    <w:uiPriority w:val="39"/>
    <w:unhideWhenUsed/>
    <w:rsid w:val="005426A9"/>
    <w:pPr>
      <w:ind w:firstLine="0"/>
    </w:pPr>
    <w:rPr>
      <w:rFonts w:cstheme="minorHAnsi"/>
      <w:i/>
    </w:rPr>
  </w:style>
  <w:style w:type="paragraph" w:styleId="Sumrio6">
    <w:name w:val="toc 6"/>
    <w:basedOn w:val="Normal"/>
    <w:next w:val="Normal"/>
    <w:autoRedefine/>
    <w:uiPriority w:val="39"/>
    <w:unhideWhenUsed/>
    <w:rsid w:val="00585014"/>
    <w:pPr>
      <w:ind w:firstLine="0"/>
    </w:pPr>
    <w:rPr>
      <w:rFonts w:asciiTheme="minorHAnsi" w:hAnsiTheme="minorHAnsi" w:cstheme="minorHAnsi"/>
      <w:sz w:val="22"/>
    </w:rPr>
  </w:style>
  <w:style w:type="paragraph" w:styleId="Sumrio7">
    <w:name w:val="toc 7"/>
    <w:basedOn w:val="Normal"/>
    <w:next w:val="Normal"/>
    <w:autoRedefine/>
    <w:uiPriority w:val="39"/>
    <w:unhideWhenUsed/>
    <w:rsid w:val="00585014"/>
    <w:pPr>
      <w:ind w:firstLine="0"/>
    </w:pPr>
    <w:rPr>
      <w:rFonts w:asciiTheme="minorHAnsi" w:hAnsiTheme="minorHAnsi" w:cstheme="minorHAnsi"/>
      <w:sz w:val="22"/>
    </w:rPr>
  </w:style>
  <w:style w:type="paragraph" w:styleId="Sumrio8">
    <w:name w:val="toc 8"/>
    <w:basedOn w:val="Normal"/>
    <w:next w:val="Normal"/>
    <w:autoRedefine/>
    <w:uiPriority w:val="39"/>
    <w:unhideWhenUsed/>
    <w:rsid w:val="00585014"/>
    <w:pPr>
      <w:ind w:firstLine="0"/>
    </w:pPr>
    <w:rPr>
      <w:rFonts w:asciiTheme="minorHAnsi" w:hAnsiTheme="minorHAnsi" w:cstheme="minorHAnsi"/>
      <w:sz w:val="22"/>
    </w:rPr>
  </w:style>
  <w:style w:type="paragraph" w:styleId="Sumrio9">
    <w:name w:val="toc 9"/>
    <w:basedOn w:val="Normal"/>
    <w:next w:val="Normal"/>
    <w:autoRedefine/>
    <w:uiPriority w:val="39"/>
    <w:unhideWhenUsed/>
    <w:rsid w:val="00585014"/>
    <w:pPr>
      <w:ind w:firstLine="0"/>
    </w:pPr>
    <w:rPr>
      <w:rFonts w:asciiTheme="minorHAnsi" w:hAnsiTheme="minorHAnsi" w:cstheme="minorHAnsi"/>
      <w:sz w:val="22"/>
    </w:rPr>
  </w:style>
  <w:style w:type="paragraph" w:styleId="Textodebalo">
    <w:name w:val="Balloon Text"/>
    <w:basedOn w:val="Normal"/>
    <w:link w:val="TextodebaloChar"/>
    <w:uiPriority w:val="99"/>
    <w:semiHidden/>
    <w:unhideWhenUsed/>
    <w:rsid w:val="00622F1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2F1B"/>
    <w:rPr>
      <w:rFonts w:ascii="Segoe UI" w:hAnsi="Segoe UI" w:cs="Segoe UI"/>
      <w:sz w:val="18"/>
      <w:szCs w:val="18"/>
    </w:rPr>
  </w:style>
  <w:style w:type="paragraph" w:customStyle="1" w:styleId="Tese-TtulodeCaptulo">
    <w:name w:val="Tese - Título de Capítulo"/>
    <w:basedOn w:val="Normal"/>
    <w:rsid w:val="00BC6779"/>
    <w:pPr>
      <w:widowControl w:val="0"/>
      <w:suppressAutoHyphens/>
      <w:spacing w:after="238"/>
      <w:ind w:firstLine="0"/>
      <w:jc w:val="center"/>
    </w:pPr>
    <w:rPr>
      <w:rFonts w:eastAsia="Lucida Sans Unicode" w:cs="Times New Roman"/>
      <w:b/>
      <w:kern w:val="1"/>
      <w:sz w:val="28"/>
      <w:szCs w:val="24"/>
      <w:lang w:eastAsia="hi-IN"/>
    </w:rPr>
  </w:style>
  <w:style w:type="paragraph" w:customStyle="1" w:styleId="Refernciasfinal-ABNT">
    <w:name w:val="Referências (final) - ABNT"/>
    <w:basedOn w:val="Normal"/>
    <w:link w:val="Refernciasfinal-ABNTChar"/>
    <w:autoRedefine/>
    <w:qFormat/>
    <w:rsid w:val="0002462F"/>
    <w:pPr>
      <w:spacing w:line="240" w:lineRule="auto"/>
      <w:ind w:firstLine="0"/>
      <w:jc w:val="left"/>
    </w:pPr>
  </w:style>
  <w:style w:type="paragraph" w:styleId="Textodenotaderodap">
    <w:name w:val="footnote text"/>
    <w:basedOn w:val="Normal"/>
    <w:link w:val="TextodenotaderodapChar"/>
    <w:unhideWhenUsed/>
    <w:rsid w:val="002F25BB"/>
    <w:pPr>
      <w:spacing w:line="240" w:lineRule="auto"/>
    </w:pPr>
    <w:rPr>
      <w:sz w:val="20"/>
      <w:szCs w:val="20"/>
    </w:rPr>
  </w:style>
  <w:style w:type="character" w:customStyle="1" w:styleId="Refernciasfinal-ABNTChar">
    <w:name w:val="Referências (final) - ABNT Char"/>
    <w:basedOn w:val="Fontepargpadro"/>
    <w:link w:val="Refernciasfinal-ABNT"/>
    <w:rsid w:val="0002462F"/>
    <w:rPr>
      <w:rFonts w:ascii="Arial" w:hAnsi="Arial"/>
      <w:sz w:val="24"/>
    </w:rPr>
  </w:style>
  <w:style w:type="character" w:customStyle="1" w:styleId="TextodenotaderodapChar">
    <w:name w:val="Texto de nota de rodapé Char"/>
    <w:basedOn w:val="Fontepargpadro"/>
    <w:link w:val="Textodenotaderodap"/>
    <w:rsid w:val="002F25BB"/>
    <w:rPr>
      <w:rFonts w:ascii="Arial" w:hAnsi="Arial"/>
      <w:sz w:val="20"/>
      <w:szCs w:val="20"/>
    </w:rPr>
  </w:style>
  <w:style w:type="character" w:styleId="Refdenotaderodap">
    <w:name w:val="footnote reference"/>
    <w:basedOn w:val="Fontepargpadro"/>
    <w:unhideWhenUsed/>
    <w:rsid w:val="002F25BB"/>
    <w:rPr>
      <w:vertAlign w:val="superscript"/>
    </w:rPr>
  </w:style>
  <w:style w:type="paragraph" w:customStyle="1" w:styleId="NotadeRodap">
    <w:name w:val="Nota de Rodapé"/>
    <w:basedOn w:val="Textodenotaderodap"/>
    <w:link w:val="NotadeRodapChar"/>
    <w:autoRedefine/>
    <w:qFormat/>
    <w:rsid w:val="002F25BB"/>
    <w:pPr>
      <w:ind w:firstLine="0"/>
    </w:pPr>
  </w:style>
  <w:style w:type="paragraph" w:customStyle="1" w:styleId="CitaoLonga">
    <w:name w:val="Citação Longa"/>
    <w:basedOn w:val="Normal"/>
    <w:link w:val="CitaoLongaChar"/>
    <w:autoRedefine/>
    <w:qFormat/>
    <w:rsid w:val="002F25BB"/>
    <w:pPr>
      <w:spacing w:line="240" w:lineRule="auto"/>
      <w:ind w:left="2268" w:firstLine="0"/>
    </w:pPr>
    <w:rPr>
      <w:rFonts w:cs="Arial"/>
      <w:sz w:val="20"/>
      <w:szCs w:val="24"/>
    </w:rPr>
  </w:style>
  <w:style w:type="character" w:customStyle="1" w:styleId="NotadeRodapChar">
    <w:name w:val="Nota de Rodapé Char"/>
    <w:basedOn w:val="TextodenotaderodapChar"/>
    <w:link w:val="NotadeRodap"/>
    <w:rsid w:val="002F25BB"/>
    <w:rPr>
      <w:rFonts w:ascii="Arial" w:hAnsi="Arial"/>
      <w:sz w:val="20"/>
      <w:szCs w:val="20"/>
    </w:rPr>
  </w:style>
  <w:style w:type="character" w:customStyle="1" w:styleId="CitaoLongaChar">
    <w:name w:val="Citação Longa Char"/>
    <w:basedOn w:val="Fontepargpadro"/>
    <w:link w:val="CitaoLonga"/>
    <w:rsid w:val="002F25BB"/>
    <w:rPr>
      <w:rFonts w:ascii="Arial" w:hAnsi="Arial" w:cs="Arial"/>
      <w:sz w:val="20"/>
      <w:szCs w:val="24"/>
    </w:rPr>
  </w:style>
  <w:style w:type="paragraph" w:customStyle="1" w:styleId="TextoComum">
    <w:name w:val="Texto_Comum"/>
    <w:basedOn w:val="Normal"/>
    <w:rsid w:val="00EC1FF1"/>
    <w:pPr>
      <w:spacing w:after="240"/>
      <w:ind w:firstLine="2268"/>
    </w:pPr>
    <w:rPr>
      <w:rFonts w:eastAsia="Times New Roman" w:cs="Times New Roman"/>
      <w:szCs w:val="24"/>
      <w:lang w:eastAsia="pt-BR"/>
    </w:rPr>
  </w:style>
  <w:style w:type="paragraph" w:customStyle="1" w:styleId="TituloCategorias">
    <w:name w:val="Titulo_Categorias"/>
    <w:basedOn w:val="Normal"/>
    <w:rsid w:val="00EC1FF1"/>
    <w:pPr>
      <w:spacing w:before="480" w:after="480" w:line="240" w:lineRule="auto"/>
      <w:ind w:firstLine="0"/>
      <w:jc w:val="center"/>
    </w:pPr>
    <w:rPr>
      <w:rFonts w:eastAsia="Times New Roman" w:cs="Times New Roman"/>
      <w:b/>
      <w:caps/>
      <w:szCs w:val="24"/>
      <w:lang w:eastAsia="pt-BR"/>
    </w:rPr>
  </w:style>
  <w:style w:type="paragraph" w:customStyle="1" w:styleId="Tese-CorpodoTexto">
    <w:name w:val="Tese - Corpo do Texto"/>
    <w:basedOn w:val="Normal"/>
    <w:rsid w:val="007C10E8"/>
    <w:pPr>
      <w:widowControl w:val="0"/>
      <w:suppressAutoHyphens/>
      <w:spacing w:after="238"/>
      <w:ind w:firstLine="1134"/>
    </w:pPr>
    <w:rPr>
      <w:rFonts w:eastAsia="Lucida Sans Unicode" w:cs="Times New Roman"/>
      <w:kern w:val="1"/>
      <w:szCs w:val="24"/>
      <w:lang w:eastAsia="hi-IN"/>
    </w:rPr>
  </w:style>
  <w:style w:type="paragraph" w:customStyle="1" w:styleId="Dissertao-CorpodoTexto">
    <w:name w:val="Dissertação - Corpo do Texto"/>
    <w:basedOn w:val="Normal"/>
    <w:rsid w:val="007C10E8"/>
    <w:pPr>
      <w:widowControl w:val="0"/>
      <w:suppressAutoHyphens/>
      <w:spacing w:after="238"/>
      <w:ind w:firstLine="1134"/>
    </w:pPr>
    <w:rPr>
      <w:rFonts w:eastAsia="Lucida Sans Unicode" w:cs="Times New Roman"/>
      <w:kern w:val="1"/>
      <w:szCs w:val="24"/>
      <w:lang w:eastAsia="hi-IN"/>
    </w:rPr>
  </w:style>
  <w:style w:type="paragraph" w:customStyle="1" w:styleId="TituloTermoResponsabilidade">
    <w:name w:val="Titulo_Termo_Responsabilidade"/>
    <w:basedOn w:val="Normal"/>
    <w:next w:val="Normal"/>
    <w:rsid w:val="007E7F40"/>
    <w:pPr>
      <w:spacing w:before="480" w:after="480" w:line="240" w:lineRule="auto"/>
      <w:ind w:firstLine="0"/>
      <w:jc w:val="center"/>
    </w:pPr>
    <w:rPr>
      <w:rFonts w:eastAsia="Times New Roman" w:cs="Times New Roman"/>
      <w:b/>
      <w:caps/>
      <w:szCs w:val="24"/>
      <w:lang w:eastAsia="pt-BR"/>
    </w:rPr>
  </w:style>
  <w:style w:type="paragraph" w:styleId="PargrafodaLista">
    <w:name w:val="List Paragraph"/>
    <w:basedOn w:val="Normal"/>
    <w:uiPriority w:val="34"/>
    <w:qFormat/>
    <w:rsid w:val="007F03A3"/>
    <w:pPr>
      <w:ind w:left="720"/>
      <w:contextualSpacing/>
    </w:pPr>
  </w:style>
  <w:style w:type="character" w:styleId="Forte">
    <w:name w:val="Strong"/>
    <w:basedOn w:val="Fontepargpadro"/>
    <w:uiPriority w:val="22"/>
    <w:qFormat/>
    <w:rsid w:val="005C1E8D"/>
    <w:rPr>
      <w:b/>
      <w:bCs/>
    </w:rPr>
  </w:style>
  <w:style w:type="paragraph" w:styleId="SemEspaamento">
    <w:name w:val="No Spacing"/>
    <w:uiPriority w:val="1"/>
    <w:qFormat/>
    <w:rsid w:val="001C55B8"/>
    <w:pPr>
      <w:spacing w:after="0" w:line="240" w:lineRule="auto"/>
    </w:pPr>
  </w:style>
  <w:style w:type="paragraph" w:styleId="NormalWeb">
    <w:name w:val="Normal (Web)"/>
    <w:basedOn w:val="Normal"/>
    <w:uiPriority w:val="99"/>
    <w:unhideWhenUsed/>
    <w:rsid w:val="0038222D"/>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styleId="nfase">
    <w:name w:val="Emphasis"/>
    <w:basedOn w:val="Fontepargpadro"/>
    <w:uiPriority w:val="20"/>
    <w:qFormat/>
    <w:rsid w:val="008623FF"/>
    <w:rPr>
      <w:i/>
      <w:iCs/>
    </w:rPr>
  </w:style>
  <w:style w:type="paragraph" w:customStyle="1" w:styleId="Default">
    <w:name w:val="Default"/>
    <w:rsid w:val="005C5E7C"/>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516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16518"/>
    <w:rPr>
      <w:rFonts w:ascii="Courier New" w:eastAsia="Times New Roman" w:hAnsi="Courier New" w:cs="Courier New"/>
      <w:sz w:val="20"/>
      <w:szCs w:val="20"/>
      <w:lang w:eastAsia="pt-BR"/>
    </w:rPr>
  </w:style>
  <w:style w:type="character" w:customStyle="1" w:styleId="y2iqfc">
    <w:name w:val="y2iqfc"/>
    <w:basedOn w:val="Fontepargpadro"/>
    <w:rsid w:val="00516518"/>
  </w:style>
  <w:style w:type="character" w:customStyle="1" w:styleId="UnresolvedMention">
    <w:name w:val="Unresolved Mention"/>
    <w:basedOn w:val="Fontepargpadro"/>
    <w:uiPriority w:val="99"/>
    <w:semiHidden/>
    <w:unhideWhenUsed/>
    <w:rsid w:val="001E0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460">
      <w:bodyDiv w:val="1"/>
      <w:marLeft w:val="0"/>
      <w:marRight w:val="0"/>
      <w:marTop w:val="0"/>
      <w:marBottom w:val="0"/>
      <w:divBdr>
        <w:top w:val="none" w:sz="0" w:space="0" w:color="auto"/>
        <w:left w:val="none" w:sz="0" w:space="0" w:color="auto"/>
        <w:bottom w:val="none" w:sz="0" w:space="0" w:color="auto"/>
        <w:right w:val="none" w:sz="0" w:space="0" w:color="auto"/>
      </w:divBdr>
      <w:divsChild>
        <w:div w:id="1678921435">
          <w:marLeft w:val="240"/>
          <w:marRight w:val="0"/>
          <w:marTop w:val="120"/>
          <w:marBottom w:val="0"/>
          <w:divBdr>
            <w:top w:val="none" w:sz="0" w:space="0" w:color="auto"/>
            <w:left w:val="none" w:sz="0" w:space="0" w:color="auto"/>
            <w:bottom w:val="none" w:sz="0" w:space="0" w:color="auto"/>
            <w:right w:val="none" w:sz="0" w:space="0" w:color="auto"/>
          </w:divBdr>
        </w:div>
        <w:div w:id="1040397611">
          <w:marLeft w:val="720"/>
          <w:marRight w:val="0"/>
          <w:marTop w:val="120"/>
          <w:marBottom w:val="0"/>
          <w:divBdr>
            <w:top w:val="none" w:sz="0" w:space="0" w:color="auto"/>
            <w:left w:val="none" w:sz="0" w:space="0" w:color="auto"/>
            <w:bottom w:val="none" w:sz="0" w:space="0" w:color="auto"/>
            <w:right w:val="none" w:sz="0" w:space="0" w:color="auto"/>
          </w:divBdr>
        </w:div>
        <w:div w:id="1060783625">
          <w:marLeft w:val="720"/>
          <w:marRight w:val="0"/>
          <w:marTop w:val="120"/>
          <w:marBottom w:val="0"/>
          <w:divBdr>
            <w:top w:val="none" w:sz="0" w:space="0" w:color="auto"/>
            <w:left w:val="none" w:sz="0" w:space="0" w:color="auto"/>
            <w:bottom w:val="none" w:sz="0" w:space="0" w:color="auto"/>
            <w:right w:val="none" w:sz="0" w:space="0" w:color="auto"/>
          </w:divBdr>
        </w:div>
        <w:div w:id="1689792408">
          <w:marLeft w:val="720"/>
          <w:marRight w:val="0"/>
          <w:marTop w:val="120"/>
          <w:marBottom w:val="0"/>
          <w:divBdr>
            <w:top w:val="none" w:sz="0" w:space="0" w:color="auto"/>
            <w:left w:val="none" w:sz="0" w:space="0" w:color="auto"/>
            <w:bottom w:val="none" w:sz="0" w:space="0" w:color="auto"/>
            <w:right w:val="none" w:sz="0" w:space="0" w:color="auto"/>
          </w:divBdr>
        </w:div>
      </w:divsChild>
    </w:div>
    <w:div w:id="28603754">
      <w:bodyDiv w:val="1"/>
      <w:marLeft w:val="0"/>
      <w:marRight w:val="0"/>
      <w:marTop w:val="0"/>
      <w:marBottom w:val="0"/>
      <w:divBdr>
        <w:top w:val="none" w:sz="0" w:space="0" w:color="auto"/>
        <w:left w:val="none" w:sz="0" w:space="0" w:color="auto"/>
        <w:bottom w:val="none" w:sz="0" w:space="0" w:color="auto"/>
        <w:right w:val="none" w:sz="0" w:space="0" w:color="auto"/>
      </w:divBdr>
    </w:div>
    <w:div w:id="83378827">
      <w:bodyDiv w:val="1"/>
      <w:marLeft w:val="0"/>
      <w:marRight w:val="0"/>
      <w:marTop w:val="0"/>
      <w:marBottom w:val="0"/>
      <w:divBdr>
        <w:top w:val="none" w:sz="0" w:space="0" w:color="auto"/>
        <w:left w:val="none" w:sz="0" w:space="0" w:color="auto"/>
        <w:bottom w:val="none" w:sz="0" w:space="0" w:color="auto"/>
        <w:right w:val="none" w:sz="0" w:space="0" w:color="auto"/>
      </w:divBdr>
      <w:divsChild>
        <w:div w:id="94861175">
          <w:marLeft w:val="0"/>
          <w:marRight w:val="0"/>
          <w:marTop w:val="15"/>
          <w:marBottom w:val="0"/>
          <w:divBdr>
            <w:top w:val="single" w:sz="48" w:space="0" w:color="auto"/>
            <w:left w:val="single" w:sz="48" w:space="0" w:color="auto"/>
            <w:bottom w:val="single" w:sz="48" w:space="0" w:color="auto"/>
            <w:right w:val="single" w:sz="48" w:space="0" w:color="auto"/>
          </w:divBdr>
          <w:divsChild>
            <w:div w:id="10897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292">
      <w:bodyDiv w:val="1"/>
      <w:marLeft w:val="0"/>
      <w:marRight w:val="0"/>
      <w:marTop w:val="0"/>
      <w:marBottom w:val="0"/>
      <w:divBdr>
        <w:top w:val="none" w:sz="0" w:space="0" w:color="auto"/>
        <w:left w:val="none" w:sz="0" w:space="0" w:color="auto"/>
        <w:bottom w:val="none" w:sz="0" w:space="0" w:color="auto"/>
        <w:right w:val="none" w:sz="0" w:space="0" w:color="auto"/>
      </w:divBdr>
      <w:divsChild>
        <w:div w:id="70860968">
          <w:blockQuote w:val="1"/>
          <w:marLeft w:val="0"/>
          <w:marRight w:val="0"/>
          <w:marTop w:val="384"/>
          <w:marBottom w:val="384"/>
          <w:divBdr>
            <w:top w:val="single" w:sz="24" w:space="0" w:color="auto"/>
            <w:left w:val="single" w:sz="24" w:space="12" w:color="auto"/>
            <w:bottom w:val="single" w:sz="24" w:space="0" w:color="auto"/>
            <w:right w:val="single" w:sz="24" w:space="0" w:color="auto"/>
          </w:divBdr>
        </w:div>
      </w:divsChild>
    </w:div>
    <w:div w:id="146095750">
      <w:bodyDiv w:val="1"/>
      <w:marLeft w:val="0"/>
      <w:marRight w:val="0"/>
      <w:marTop w:val="0"/>
      <w:marBottom w:val="0"/>
      <w:divBdr>
        <w:top w:val="none" w:sz="0" w:space="0" w:color="auto"/>
        <w:left w:val="none" w:sz="0" w:space="0" w:color="auto"/>
        <w:bottom w:val="none" w:sz="0" w:space="0" w:color="auto"/>
        <w:right w:val="none" w:sz="0" w:space="0" w:color="auto"/>
      </w:divBdr>
    </w:div>
    <w:div w:id="175506417">
      <w:bodyDiv w:val="1"/>
      <w:marLeft w:val="0"/>
      <w:marRight w:val="0"/>
      <w:marTop w:val="0"/>
      <w:marBottom w:val="0"/>
      <w:divBdr>
        <w:top w:val="none" w:sz="0" w:space="0" w:color="auto"/>
        <w:left w:val="none" w:sz="0" w:space="0" w:color="auto"/>
        <w:bottom w:val="none" w:sz="0" w:space="0" w:color="auto"/>
        <w:right w:val="none" w:sz="0" w:space="0" w:color="auto"/>
      </w:divBdr>
    </w:div>
    <w:div w:id="406196938">
      <w:bodyDiv w:val="1"/>
      <w:marLeft w:val="0"/>
      <w:marRight w:val="0"/>
      <w:marTop w:val="0"/>
      <w:marBottom w:val="0"/>
      <w:divBdr>
        <w:top w:val="none" w:sz="0" w:space="0" w:color="auto"/>
        <w:left w:val="none" w:sz="0" w:space="0" w:color="auto"/>
        <w:bottom w:val="none" w:sz="0" w:space="0" w:color="auto"/>
        <w:right w:val="none" w:sz="0" w:space="0" w:color="auto"/>
      </w:divBdr>
      <w:divsChild>
        <w:div w:id="645354068">
          <w:marLeft w:val="240"/>
          <w:marRight w:val="0"/>
          <w:marTop w:val="120"/>
          <w:marBottom w:val="0"/>
          <w:divBdr>
            <w:top w:val="none" w:sz="0" w:space="0" w:color="auto"/>
            <w:left w:val="none" w:sz="0" w:space="0" w:color="auto"/>
            <w:bottom w:val="none" w:sz="0" w:space="0" w:color="auto"/>
            <w:right w:val="none" w:sz="0" w:space="0" w:color="auto"/>
          </w:divBdr>
        </w:div>
        <w:div w:id="1975209913">
          <w:marLeft w:val="720"/>
          <w:marRight w:val="0"/>
          <w:marTop w:val="120"/>
          <w:marBottom w:val="0"/>
          <w:divBdr>
            <w:top w:val="none" w:sz="0" w:space="0" w:color="auto"/>
            <w:left w:val="none" w:sz="0" w:space="0" w:color="auto"/>
            <w:bottom w:val="none" w:sz="0" w:space="0" w:color="auto"/>
            <w:right w:val="none" w:sz="0" w:space="0" w:color="auto"/>
          </w:divBdr>
        </w:div>
      </w:divsChild>
    </w:div>
    <w:div w:id="449322309">
      <w:bodyDiv w:val="1"/>
      <w:marLeft w:val="0"/>
      <w:marRight w:val="0"/>
      <w:marTop w:val="0"/>
      <w:marBottom w:val="0"/>
      <w:divBdr>
        <w:top w:val="none" w:sz="0" w:space="0" w:color="auto"/>
        <w:left w:val="none" w:sz="0" w:space="0" w:color="auto"/>
        <w:bottom w:val="none" w:sz="0" w:space="0" w:color="auto"/>
        <w:right w:val="none" w:sz="0" w:space="0" w:color="auto"/>
      </w:divBdr>
    </w:div>
    <w:div w:id="511459582">
      <w:bodyDiv w:val="1"/>
      <w:marLeft w:val="0"/>
      <w:marRight w:val="0"/>
      <w:marTop w:val="0"/>
      <w:marBottom w:val="0"/>
      <w:divBdr>
        <w:top w:val="none" w:sz="0" w:space="0" w:color="auto"/>
        <w:left w:val="none" w:sz="0" w:space="0" w:color="auto"/>
        <w:bottom w:val="none" w:sz="0" w:space="0" w:color="auto"/>
        <w:right w:val="none" w:sz="0" w:space="0" w:color="auto"/>
      </w:divBdr>
    </w:div>
    <w:div w:id="640621777">
      <w:bodyDiv w:val="1"/>
      <w:marLeft w:val="0"/>
      <w:marRight w:val="0"/>
      <w:marTop w:val="0"/>
      <w:marBottom w:val="0"/>
      <w:divBdr>
        <w:top w:val="none" w:sz="0" w:space="0" w:color="auto"/>
        <w:left w:val="none" w:sz="0" w:space="0" w:color="auto"/>
        <w:bottom w:val="none" w:sz="0" w:space="0" w:color="auto"/>
        <w:right w:val="none" w:sz="0" w:space="0" w:color="auto"/>
      </w:divBdr>
    </w:div>
    <w:div w:id="655644164">
      <w:bodyDiv w:val="1"/>
      <w:marLeft w:val="0"/>
      <w:marRight w:val="0"/>
      <w:marTop w:val="0"/>
      <w:marBottom w:val="0"/>
      <w:divBdr>
        <w:top w:val="none" w:sz="0" w:space="0" w:color="auto"/>
        <w:left w:val="none" w:sz="0" w:space="0" w:color="auto"/>
        <w:bottom w:val="none" w:sz="0" w:space="0" w:color="auto"/>
        <w:right w:val="none" w:sz="0" w:space="0" w:color="auto"/>
      </w:divBdr>
    </w:div>
    <w:div w:id="678507280">
      <w:bodyDiv w:val="1"/>
      <w:marLeft w:val="0"/>
      <w:marRight w:val="0"/>
      <w:marTop w:val="0"/>
      <w:marBottom w:val="0"/>
      <w:divBdr>
        <w:top w:val="none" w:sz="0" w:space="0" w:color="auto"/>
        <w:left w:val="none" w:sz="0" w:space="0" w:color="auto"/>
        <w:bottom w:val="none" w:sz="0" w:space="0" w:color="auto"/>
        <w:right w:val="none" w:sz="0" w:space="0" w:color="auto"/>
      </w:divBdr>
      <w:divsChild>
        <w:div w:id="445195314">
          <w:marLeft w:val="0"/>
          <w:marRight w:val="0"/>
          <w:marTop w:val="15"/>
          <w:marBottom w:val="0"/>
          <w:divBdr>
            <w:top w:val="single" w:sz="48" w:space="0" w:color="auto"/>
            <w:left w:val="single" w:sz="48" w:space="0" w:color="auto"/>
            <w:bottom w:val="single" w:sz="48" w:space="0" w:color="auto"/>
            <w:right w:val="single" w:sz="48" w:space="0" w:color="auto"/>
          </w:divBdr>
          <w:divsChild>
            <w:div w:id="17394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8348">
      <w:bodyDiv w:val="1"/>
      <w:marLeft w:val="0"/>
      <w:marRight w:val="0"/>
      <w:marTop w:val="0"/>
      <w:marBottom w:val="0"/>
      <w:divBdr>
        <w:top w:val="none" w:sz="0" w:space="0" w:color="auto"/>
        <w:left w:val="none" w:sz="0" w:space="0" w:color="auto"/>
        <w:bottom w:val="none" w:sz="0" w:space="0" w:color="auto"/>
        <w:right w:val="none" w:sz="0" w:space="0" w:color="auto"/>
      </w:divBdr>
    </w:div>
    <w:div w:id="736586913">
      <w:bodyDiv w:val="1"/>
      <w:marLeft w:val="0"/>
      <w:marRight w:val="0"/>
      <w:marTop w:val="0"/>
      <w:marBottom w:val="0"/>
      <w:divBdr>
        <w:top w:val="none" w:sz="0" w:space="0" w:color="auto"/>
        <w:left w:val="none" w:sz="0" w:space="0" w:color="auto"/>
        <w:bottom w:val="none" w:sz="0" w:space="0" w:color="auto"/>
        <w:right w:val="none" w:sz="0" w:space="0" w:color="auto"/>
      </w:divBdr>
    </w:div>
    <w:div w:id="761806049">
      <w:bodyDiv w:val="1"/>
      <w:marLeft w:val="0"/>
      <w:marRight w:val="0"/>
      <w:marTop w:val="0"/>
      <w:marBottom w:val="0"/>
      <w:divBdr>
        <w:top w:val="none" w:sz="0" w:space="0" w:color="auto"/>
        <w:left w:val="none" w:sz="0" w:space="0" w:color="auto"/>
        <w:bottom w:val="none" w:sz="0" w:space="0" w:color="auto"/>
        <w:right w:val="none" w:sz="0" w:space="0" w:color="auto"/>
      </w:divBdr>
    </w:div>
    <w:div w:id="767896639">
      <w:bodyDiv w:val="1"/>
      <w:marLeft w:val="0"/>
      <w:marRight w:val="0"/>
      <w:marTop w:val="0"/>
      <w:marBottom w:val="0"/>
      <w:divBdr>
        <w:top w:val="none" w:sz="0" w:space="0" w:color="auto"/>
        <w:left w:val="none" w:sz="0" w:space="0" w:color="auto"/>
        <w:bottom w:val="none" w:sz="0" w:space="0" w:color="auto"/>
        <w:right w:val="none" w:sz="0" w:space="0" w:color="auto"/>
      </w:divBdr>
    </w:div>
    <w:div w:id="812723169">
      <w:bodyDiv w:val="1"/>
      <w:marLeft w:val="0"/>
      <w:marRight w:val="0"/>
      <w:marTop w:val="0"/>
      <w:marBottom w:val="0"/>
      <w:divBdr>
        <w:top w:val="none" w:sz="0" w:space="0" w:color="auto"/>
        <w:left w:val="none" w:sz="0" w:space="0" w:color="auto"/>
        <w:bottom w:val="none" w:sz="0" w:space="0" w:color="auto"/>
        <w:right w:val="none" w:sz="0" w:space="0" w:color="auto"/>
      </w:divBdr>
    </w:div>
    <w:div w:id="828522083">
      <w:bodyDiv w:val="1"/>
      <w:marLeft w:val="0"/>
      <w:marRight w:val="0"/>
      <w:marTop w:val="0"/>
      <w:marBottom w:val="0"/>
      <w:divBdr>
        <w:top w:val="none" w:sz="0" w:space="0" w:color="auto"/>
        <w:left w:val="none" w:sz="0" w:space="0" w:color="auto"/>
        <w:bottom w:val="none" w:sz="0" w:space="0" w:color="auto"/>
        <w:right w:val="none" w:sz="0" w:space="0" w:color="auto"/>
      </w:divBdr>
    </w:div>
    <w:div w:id="831334972">
      <w:bodyDiv w:val="1"/>
      <w:marLeft w:val="0"/>
      <w:marRight w:val="0"/>
      <w:marTop w:val="0"/>
      <w:marBottom w:val="0"/>
      <w:divBdr>
        <w:top w:val="none" w:sz="0" w:space="0" w:color="auto"/>
        <w:left w:val="none" w:sz="0" w:space="0" w:color="auto"/>
        <w:bottom w:val="none" w:sz="0" w:space="0" w:color="auto"/>
        <w:right w:val="none" w:sz="0" w:space="0" w:color="auto"/>
      </w:divBdr>
      <w:divsChild>
        <w:div w:id="1895388732">
          <w:marLeft w:val="0"/>
          <w:marRight w:val="0"/>
          <w:marTop w:val="0"/>
          <w:marBottom w:val="0"/>
          <w:divBdr>
            <w:top w:val="none" w:sz="0" w:space="0" w:color="auto"/>
            <w:left w:val="none" w:sz="0" w:space="0" w:color="auto"/>
            <w:bottom w:val="none" w:sz="0" w:space="0" w:color="auto"/>
            <w:right w:val="none" w:sz="0" w:space="0" w:color="auto"/>
          </w:divBdr>
        </w:div>
        <w:div w:id="1609040546">
          <w:marLeft w:val="0"/>
          <w:marRight w:val="0"/>
          <w:marTop w:val="0"/>
          <w:marBottom w:val="0"/>
          <w:divBdr>
            <w:top w:val="none" w:sz="0" w:space="0" w:color="auto"/>
            <w:left w:val="none" w:sz="0" w:space="0" w:color="auto"/>
            <w:bottom w:val="none" w:sz="0" w:space="0" w:color="auto"/>
            <w:right w:val="none" w:sz="0" w:space="0" w:color="auto"/>
          </w:divBdr>
        </w:div>
        <w:div w:id="34669455">
          <w:marLeft w:val="0"/>
          <w:marRight w:val="0"/>
          <w:marTop w:val="0"/>
          <w:marBottom w:val="0"/>
          <w:divBdr>
            <w:top w:val="none" w:sz="0" w:space="0" w:color="auto"/>
            <w:left w:val="none" w:sz="0" w:space="0" w:color="auto"/>
            <w:bottom w:val="none" w:sz="0" w:space="0" w:color="auto"/>
            <w:right w:val="none" w:sz="0" w:space="0" w:color="auto"/>
          </w:divBdr>
        </w:div>
        <w:div w:id="87235220">
          <w:marLeft w:val="0"/>
          <w:marRight w:val="0"/>
          <w:marTop w:val="0"/>
          <w:marBottom w:val="0"/>
          <w:divBdr>
            <w:top w:val="none" w:sz="0" w:space="0" w:color="auto"/>
            <w:left w:val="none" w:sz="0" w:space="0" w:color="auto"/>
            <w:bottom w:val="none" w:sz="0" w:space="0" w:color="auto"/>
            <w:right w:val="none" w:sz="0" w:space="0" w:color="auto"/>
          </w:divBdr>
        </w:div>
        <w:div w:id="930234076">
          <w:marLeft w:val="0"/>
          <w:marRight w:val="0"/>
          <w:marTop w:val="0"/>
          <w:marBottom w:val="0"/>
          <w:divBdr>
            <w:top w:val="none" w:sz="0" w:space="0" w:color="auto"/>
            <w:left w:val="none" w:sz="0" w:space="0" w:color="auto"/>
            <w:bottom w:val="none" w:sz="0" w:space="0" w:color="auto"/>
            <w:right w:val="none" w:sz="0" w:space="0" w:color="auto"/>
          </w:divBdr>
        </w:div>
        <w:div w:id="278725500">
          <w:marLeft w:val="0"/>
          <w:marRight w:val="0"/>
          <w:marTop w:val="0"/>
          <w:marBottom w:val="0"/>
          <w:divBdr>
            <w:top w:val="none" w:sz="0" w:space="0" w:color="auto"/>
            <w:left w:val="none" w:sz="0" w:space="0" w:color="auto"/>
            <w:bottom w:val="none" w:sz="0" w:space="0" w:color="auto"/>
            <w:right w:val="none" w:sz="0" w:space="0" w:color="auto"/>
          </w:divBdr>
        </w:div>
        <w:div w:id="1006178409">
          <w:marLeft w:val="0"/>
          <w:marRight w:val="0"/>
          <w:marTop w:val="0"/>
          <w:marBottom w:val="0"/>
          <w:divBdr>
            <w:top w:val="none" w:sz="0" w:space="0" w:color="auto"/>
            <w:left w:val="none" w:sz="0" w:space="0" w:color="auto"/>
            <w:bottom w:val="none" w:sz="0" w:space="0" w:color="auto"/>
            <w:right w:val="none" w:sz="0" w:space="0" w:color="auto"/>
          </w:divBdr>
        </w:div>
        <w:div w:id="543325996">
          <w:marLeft w:val="0"/>
          <w:marRight w:val="0"/>
          <w:marTop w:val="0"/>
          <w:marBottom w:val="0"/>
          <w:divBdr>
            <w:top w:val="none" w:sz="0" w:space="0" w:color="auto"/>
            <w:left w:val="none" w:sz="0" w:space="0" w:color="auto"/>
            <w:bottom w:val="none" w:sz="0" w:space="0" w:color="auto"/>
            <w:right w:val="none" w:sz="0" w:space="0" w:color="auto"/>
          </w:divBdr>
        </w:div>
        <w:div w:id="1813714513">
          <w:marLeft w:val="0"/>
          <w:marRight w:val="0"/>
          <w:marTop w:val="0"/>
          <w:marBottom w:val="0"/>
          <w:divBdr>
            <w:top w:val="none" w:sz="0" w:space="0" w:color="auto"/>
            <w:left w:val="none" w:sz="0" w:space="0" w:color="auto"/>
            <w:bottom w:val="none" w:sz="0" w:space="0" w:color="auto"/>
            <w:right w:val="none" w:sz="0" w:space="0" w:color="auto"/>
          </w:divBdr>
        </w:div>
        <w:div w:id="966011936">
          <w:marLeft w:val="0"/>
          <w:marRight w:val="0"/>
          <w:marTop w:val="0"/>
          <w:marBottom w:val="0"/>
          <w:divBdr>
            <w:top w:val="none" w:sz="0" w:space="0" w:color="auto"/>
            <w:left w:val="none" w:sz="0" w:space="0" w:color="auto"/>
            <w:bottom w:val="none" w:sz="0" w:space="0" w:color="auto"/>
            <w:right w:val="none" w:sz="0" w:space="0" w:color="auto"/>
          </w:divBdr>
        </w:div>
        <w:div w:id="1473911991">
          <w:marLeft w:val="0"/>
          <w:marRight w:val="0"/>
          <w:marTop w:val="0"/>
          <w:marBottom w:val="0"/>
          <w:divBdr>
            <w:top w:val="none" w:sz="0" w:space="0" w:color="auto"/>
            <w:left w:val="none" w:sz="0" w:space="0" w:color="auto"/>
            <w:bottom w:val="none" w:sz="0" w:space="0" w:color="auto"/>
            <w:right w:val="none" w:sz="0" w:space="0" w:color="auto"/>
          </w:divBdr>
        </w:div>
        <w:div w:id="813258280">
          <w:marLeft w:val="0"/>
          <w:marRight w:val="0"/>
          <w:marTop w:val="0"/>
          <w:marBottom w:val="0"/>
          <w:divBdr>
            <w:top w:val="none" w:sz="0" w:space="0" w:color="auto"/>
            <w:left w:val="none" w:sz="0" w:space="0" w:color="auto"/>
            <w:bottom w:val="none" w:sz="0" w:space="0" w:color="auto"/>
            <w:right w:val="none" w:sz="0" w:space="0" w:color="auto"/>
          </w:divBdr>
        </w:div>
        <w:div w:id="1608271151">
          <w:marLeft w:val="0"/>
          <w:marRight w:val="0"/>
          <w:marTop w:val="0"/>
          <w:marBottom w:val="0"/>
          <w:divBdr>
            <w:top w:val="none" w:sz="0" w:space="0" w:color="auto"/>
            <w:left w:val="none" w:sz="0" w:space="0" w:color="auto"/>
            <w:bottom w:val="none" w:sz="0" w:space="0" w:color="auto"/>
            <w:right w:val="none" w:sz="0" w:space="0" w:color="auto"/>
          </w:divBdr>
        </w:div>
      </w:divsChild>
    </w:div>
    <w:div w:id="831415231">
      <w:bodyDiv w:val="1"/>
      <w:marLeft w:val="0"/>
      <w:marRight w:val="0"/>
      <w:marTop w:val="0"/>
      <w:marBottom w:val="0"/>
      <w:divBdr>
        <w:top w:val="none" w:sz="0" w:space="0" w:color="auto"/>
        <w:left w:val="none" w:sz="0" w:space="0" w:color="auto"/>
        <w:bottom w:val="none" w:sz="0" w:space="0" w:color="auto"/>
        <w:right w:val="none" w:sz="0" w:space="0" w:color="auto"/>
      </w:divBdr>
      <w:divsChild>
        <w:div w:id="1591083799">
          <w:marLeft w:val="0"/>
          <w:marRight w:val="0"/>
          <w:marTop w:val="0"/>
          <w:marBottom w:val="0"/>
          <w:divBdr>
            <w:top w:val="none" w:sz="0" w:space="0" w:color="auto"/>
            <w:left w:val="none" w:sz="0" w:space="0" w:color="auto"/>
            <w:bottom w:val="none" w:sz="0" w:space="0" w:color="auto"/>
            <w:right w:val="none" w:sz="0" w:space="0" w:color="auto"/>
          </w:divBdr>
        </w:div>
        <w:div w:id="447624976">
          <w:marLeft w:val="0"/>
          <w:marRight w:val="0"/>
          <w:marTop w:val="0"/>
          <w:marBottom w:val="0"/>
          <w:divBdr>
            <w:top w:val="none" w:sz="0" w:space="0" w:color="auto"/>
            <w:left w:val="none" w:sz="0" w:space="0" w:color="auto"/>
            <w:bottom w:val="none" w:sz="0" w:space="0" w:color="auto"/>
            <w:right w:val="none" w:sz="0" w:space="0" w:color="auto"/>
          </w:divBdr>
        </w:div>
        <w:div w:id="1878809571">
          <w:marLeft w:val="0"/>
          <w:marRight w:val="0"/>
          <w:marTop w:val="0"/>
          <w:marBottom w:val="0"/>
          <w:divBdr>
            <w:top w:val="none" w:sz="0" w:space="0" w:color="auto"/>
            <w:left w:val="none" w:sz="0" w:space="0" w:color="auto"/>
            <w:bottom w:val="none" w:sz="0" w:space="0" w:color="auto"/>
            <w:right w:val="none" w:sz="0" w:space="0" w:color="auto"/>
          </w:divBdr>
        </w:div>
        <w:div w:id="916789563">
          <w:marLeft w:val="0"/>
          <w:marRight w:val="0"/>
          <w:marTop w:val="0"/>
          <w:marBottom w:val="0"/>
          <w:divBdr>
            <w:top w:val="none" w:sz="0" w:space="0" w:color="auto"/>
            <w:left w:val="none" w:sz="0" w:space="0" w:color="auto"/>
            <w:bottom w:val="none" w:sz="0" w:space="0" w:color="auto"/>
            <w:right w:val="none" w:sz="0" w:space="0" w:color="auto"/>
          </w:divBdr>
        </w:div>
        <w:div w:id="2013144641">
          <w:marLeft w:val="0"/>
          <w:marRight w:val="0"/>
          <w:marTop w:val="0"/>
          <w:marBottom w:val="0"/>
          <w:divBdr>
            <w:top w:val="none" w:sz="0" w:space="0" w:color="auto"/>
            <w:left w:val="none" w:sz="0" w:space="0" w:color="auto"/>
            <w:bottom w:val="none" w:sz="0" w:space="0" w:color="auto"/>
            <w:right w:val="none" w:sz="0" w:space="0" w:color="auto"/>
          </w:divBdr>
        </w:div>
      </w:divsChild>
    </w:div>
    <w:div w:id="856164786">
      <w:bodyDiv w:val="1"/>
      <w:marLeft w:val="0"/>
      <w:marRight w:val="0"/>
      <w:marTop w:val="0"/>
      <w:marBottom w:val="0"/>
      <w:divBdr>
        <w:top w:val="none" w:sz="0" w:space="0" w:color="auto"/>
        <w:left w:val="none" w:sz="0" w:space="0" w:color="auto"/>
        <w:bottom w:val="none" w:sz="0" w:space="0" w:color="auto"/>
        <w:right w:val="none" w:sz="0" w:space="0" w:color="auto"/>
      </w:divBdr>
      <w:divsChild>
        <w:div w:id="449013808">
          <w:blockQuote w:val="1"/>
          <w:marLeft w:val="0"/>
          <w:marRight w:val="0"/>
          <w:marTop w:val="384"/>
          <w:marBottom w:val="384"/>
          <w:divBdr>
            <w:top w:val="single" w:sz="24" w:space="0" w:color="auto"/>
            <w:left w:val="single" w:sz="24" w:space="12" w:color="auto"/>
            <w:bottom w:val="single" w:sz="24" w:space="0" w:color="auto"/>
            <w:right w:val="single" w:sz="24" w:space="0" w:color="auto"/>
          </w:divBdr>
        </w:div>
      </w:divsChild>
    </w:div>
    <w:div w:id="943145462">
      <w:bodyDiv w:val="1"/>
      <w:marLeft w:val="0"/>
      <w:marRight w:val="0"/>
      <w:marTop w:val="0"/>
      <w:marBottom w:val="0"/>
      <w:divBdr>
        <w:top w:val="none" w:sz="0" w:space="0" w:color="auto"/>
        <w:left w:val="none" w:sz="0" w:space="0" w:color="auto"/>
        <w:bottom w:val="none" w:sz="0" w:space="0" w:color="auto"/>
        <w:right w:val="none" w:sz="0" w:space="0" w:color="auto"/>
      </w:divBdr>
      <w:divsChild>
        <w:div w:id="2128153994">
          <w:marLeft w:val="0"/>
          <w:marRight w:val="0"/>
          <w:marTop w:val="0"/>
          <w:marBottom w:val="0"/>
          <w:divBdr>
            <w:top w:val="none" w:sz="0" w:space="0" w:color="auto"/>
            <w:left w:val="none" w:sz="0" w:space="0" w:color="auto"/>
            <w:bottom w:val="none" w:sz="0" w:space="0" w:color="auto"/>
            <w:right w:val="none" w:sz="0" w:space="0" w:color="auto"/>
          </w:divBdr>
        </w:div>
        <w:div w:id="2051029658">
          <w:marLeft w:val="0"/>
          <w:marRight w:val="0"/>
          <w:marTop w:val="0"/>
          <w:marBottom w:val="0"/>
          <w:divBdr>
            <w:top w:val="none" w:sz="0" w:space="0" w:color="auto"/>
            <w:left w:val="none" w:sz="0" w:space="0" w:color="auto"/>
            <w:bottom w:val="none" w:sz="0" w:space="0" w:color="auto"/>
            <w:right w:val="none" w:sz="0" w:space="0" w:color="auto"/>
          </w:divBdr>
        </w:div>
        <w:div w:id="1036613885">
          <w:marLeft w:val="0"/>
          <w:marRight w:val="0"/>
          <w:marTop w:val="0"/>
          <w:marBottom w:val="0"/>
          <w:divBdr>
            <w:top w:val="none" w:sz="0" w:space="0" w:color="auto"/>
            <w:left w:val="none" w:sz="0" w:space="0" w:color="auto"/>
            <w:bottom w:val="none" w:sz="0" w:space="0" w:color="auto"/>
            <w:right w:val="none" w:sz="0" w:space="0" w:color="auto"/>
          </w:divBdr>
        </w:div>
        <w:div w:id="739985688">
          <w:marLeft w:val="0"/>
          <w:marRight w:val="0"/>
          <w:marTop w:val="0"/>
          <w:marBottom w:val="0"/>
          <w:divBdr>
            <w:top w:val="none" w:sz="0" w:space="0" w:color="auto"/>
            <w:left w:val="none" w:sz="0" w:space="0" w:color="auto"/>
            <w:bottom w:val="none" w:sz="0" w:space="0" w:color="auto"/>
            <w:right w:val="none" w:sz="0" w:space="0" w:color="auto"/>
          </w:divBdr>
        </w:div>
        <w:div w:id="926112965">
          <w:marLeft w:val="0"/>
          <w:marRight w:val="0"/>
          <w:marTop w:val="0"/>
          <w:marBottom w:val="0"/>
          <w:divBdr>
            <w:top w:val="none" w:sz="0" w:space="0" w:color="auto"/>
            <w:left w:val="none" w:sz="0" w:space="0" w:color="auto"/>
            <w:bottom w:val="none" w:sz="0" w:space="0" w:color="auto"/>
            <w:right w:val="none" w:sz="0" w:space="0" w:color="auto"/>
          </w:divBdr>
        </w:div>
        <w:div w:id="82799669">
          <w:marLeft w:val="0"/>
          <w:marRight w:val="0"/>
          <w:marTop w:val="0"/>
          <w:marBottom w:val="0"/>
          <w:divBdr>
            <w:top w:val="none" w:sz="0" w:space="0" w:color="auto"/>
            <w:left w:val="none" w:sz="0" w:space="0" w:color="auto"/>
            <w:bottom w:val="none" w:sz="0" w:space="0" w:color="auto"/>
            <w:right w:val="none" w:sz="0" w:space="0" w:color="auto"/>
          </w:divBdr>
        </w:div>
        <w:div w:id="1673679115">
          <w:marLeft w:val="0"/>
          <w:marRight w:val="0"/>
          <w:marTop w:val="0"/>
          <w:marBottom w:val="0"/>
          <w:divBdr>
            <w:top w:val="none" w:sz="0" w:space="0" w:color="auto"/>
            <w:left w:val="none" w:sz="0" w:space="0" w:color="auto"/>
            <w:bottom w:val="none" w:sz="0" w:space="0" w:color="auto"/>
            <w:right w:val="none" w:sz="0" w:space="0" w:color="auto"/>
          </w:divBdr>
        </w:div>
        <w:div w:id="573012852">
          <w:marLeft w:val="0"/>
          <w:marRight w:val="0"/>
          <w:marTop w:val="0"/>
          <w:marBottom w:val="0"/>
          <w:divBdr>
            <w:top w:val="none" w:sz="0" w:space="0" w:color="auto"/>
            <w:left w:val="none" w:sz="0" w:space="0" w:color="auto"/>
            <w:bottom w:val="none" w:sz="0" w:space="0" w:color="auto"/>
            <w:right w:val="none" w:sz="0" w:space="0" w:color="auto"/>
          </w:divBdr>
        </w:div>
      </w:divsChild>
    </w:div>
    <w:div w:id="1013646178">
      <w:bodyDiv w:val="1"/>
      <w:marLeft w:val="0"/>
      <w:marRight w:val="0"/>
      <w:marTop w:val="0"/>
      <w:marBottom w:val="0"/>
      <w:divBdr>
        <w:top w:val="none" w:sz="0" w:space="0" w:color="auto"/>
        <w:left w:val="none" w:sz="0" w:space="0" w:color="auto"/>
        <w:bottom w:val="none" w:sz="0" w:space="0" w:color="auto"/>
        <w:right w:val="none" w:sz="0" w:space="0" w:color="auto"/>
      </w:divBdr>
    </w:div>
    <w:div w:id="1025132229">
      <w:bodyDiv w:val="1"/>
      <w:marLeft w:val="0"/>
      <w:marRight w:val="0"/>
      <w:marTop w:val="0"/>
      <w:marBottom w:val="0"/>
      <w:divBdr>
        <w:top w:val="none" w:sz="0" w:space="0" w:color="auto"/>
        <w:left w:val="none" w:sz="0" w:space="0" w:color="auto"/>
        <w:bottom w:val="none" w:sz="0" w:space="0" w:color="auto"/>
        <w:right w:val="none" w:sz="0" w:space="0" w:color="auto"/>
      </w:divBdr>
      <w:divsChild>
        <w:div w:id="1518694415">
          <w:marLeft w:val="0"/>
          <w:marRight w:val="0"/>
          <w:marTop w:val="0"/>
          <w:marBottom w:val="0"/>
          <w:divBdr>
            <w:top w:val="single" w:sz="2" w:space="0" w:color="D9D9E3"/>
            <w:left w:val="single" w:sz="2" w:space="0" w:color="D9D9E3"/>
            <w:bottom w:val="single" w:sz="2" w:space="0" w:color="D9D9E3"/>
            <w:right w:val="single" w:sz="2" w:space="0" w:color="D9D9E3"/>
          </w:divBdr>
          <w:divsChild>
            <w:div w:id="412704894">
              <w:marLeft w:val="0"/>
              <w:marRight w:val="0"/>
              <w:marTop w:val="0"/>
              <w:marBottom w:val="0"/>
              <w:divBdr>
                <w:top w:val="single" w:sz="2" w:space="0" w:color="D9D9E3"/>
                <w:left w:val="single" w:sz="2" w:space="0" w:color="D9D9E3"/>
                <w:bottom w:val="single" w:sz="2" w:space="0" w:color="D9D9E3"/>
                <w:right w:val="single" w:sz="2" w:space="0" w:color="D9D9E3"/>
              </w:divBdr>
              <w:divsChild>
                <w:div w:id="2139644976">
                  <w:marLeft w:val="0"/>
                  <w:marRight w:val="0"/>
                  <w:marTop w:val="0"/>
                  <w:marBottom w:val="0"/>
                  <w:divBdr>
                    <w:top w:val="single" w:sz="2" w:space="0" w:color="D9D9E3"/>
                    <w:left w:val="single" w:sz="2" w:space="0" w:color="D9D9E3"/>
                    <w:bottom w:val="single" w:sz="2" w:space="0" w:color="D9D9E3"/>
                    <w:right w:val="single" w:sz="2" w:space="0" w:color="D9D9E3"/>
                  </w:divBdr>
                  <w:divsChild>
                    <w:div w:id="214511779">
                      <w:marLeft w:val="0"/>
                      <w:marRight w:val="0"/>
                      <w:marTop w:val="0"/>
                      <w:marBottom w:val="0"/>
                      <w:divBdr>
                        <w:top w:val="single" w:sz="2" w:space="0" w:color="D9D9E3"/>
                        <w:left w:val="single" w:sz="2" w:space="0" w:color="D9D9E3"/>
                        <w:bottom w:val="single" w:sz="2" w:space="0" w:color="D9D9E3"/>
                        <w:right w:val="single" w:sz="2" w:space="0" w:color="D9D9E3"/>
                      </w:divBdr>
                      <w:divsChild>
                        <w:div w:id="269045969">
                          <w:marLeft w:val="0"/>
                          <w:marRight w:val="0"/>
                          <w:marTop w:val="0"/>
                          <w:marBottom w:val="0"/>
                          <w:divBdr>
                            <w:top w:val="single" w:sz="2" w:space="0" w:color="auto"/>
                            <w:left w:val="single" w:sz="2" w:space="0" w:color="auto"/>
                            <w:bottom w:val="single" w:sz="6" w:space="0" w:color="auto"/>
                            <w:right w:val="single" w:sz="2" w:space="0" w:color="auto"/>
                          </w:divBdr>
                          <w:divsChild>
                            <w:div w:id="1569614612">
                              <w:marLeft w:val="0"/>
                              <w:marRight w:val="0"/>
                              <w:marTop w:val="100"/>
                              <w:marBottom w:val="100"/>
                              <w:divBdr>
                                <w:top w:val="single" w:sz="2" w:space="0" w:color="D9D9E3"/>
                                <w:left w:val="single" w:sz="2" w:space="0" w:color="D9D9E3"/>
                                <w:bottom w:val="single" w:sz="2" w:space="0" w:color="D9D9E3"/>
                                <w:right w:val="single" w:sz="2" w:space="0" w:color="D9D9E3"/>
                              </w:divBdr>
                              <w:divsChild>
                                <w:div w:id="2065253823">
                                  <w:marLeft w:val="0"/>
                                  <w:marRight w:val="0"/>
                                  <w:marTop w:val="0"/>
                                  <w:marBottom w:val="0"/>
                                  <w:divBdr>
                                    <w:top w:val="single" w:sz="2" w:space="0" w:color="D9D9E3"/>
                                    <w:left w:val="single" w:sz="2" w:space="0" w:color="D9D9E3"/>
                                    <w:bottom w:val="single" w:sz="2" w:space="0" w:color="D9D9E3"/>
                                    <w:right w:val="single" w:sz="2" w:space="0" w:color="D9D9E3"/>
                                  </w:divBdr>
                                  <w:divsChild>
                                    <w:div w:id="1806317652">
                                      <w:marLeft w:val="0"/>
                                      <w:marRight w:val="0"/>
                                      <w:marTop w:val="0"/>
                                      <w:marBottom w:val="0"/>
                                      <w:divBdr>
                                        <w:top w:val="single" w:sz="2" w:space="0" w:color="D9D9E3"/>
                                        <w:left w:val="single" w:sz="2" w:space="0" w:color="D9D9E3"/>
                                        <w:bottom w:val="single" w:sz="2" w:space="0" w:color="D9D9E3"/>
                                        <w:right w:val="single" w:sz="2" w:space="0" w:color="D9D9E3"/>
                                      </w:divBdr>
                                      <w:divsChild>
                                        <w:div w:id="1789617846">
                                          <w:marLeft w:val="0"/>
                                          <w:marRight w:val="0"/>
                                          <w:marTop w:val="0"/>
                                          <w:marBottom w:val="0"/>
                                          <w:divBdr>
                                            <w:top w:val="single" w:sz="2" w:space="0" w:color="D9D9E3"/>
                                            <w:left w:val="single" w:sz="2" w:space="0" w:color="D9D9E3"/>
                                            <w:bottom w:val="single" w:sz="2" w:space="0" w:color="D9D9E3"/>
                                            <w:right w:val="single" w:sz="2" w:space="0" w:color="D9D9E3"/>
                                          </w:divBdr>
                                          <w:divsChild>
                                            <w:div w:id="559832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2024786">
          <w:marLeft w:val="0"/>
          <w:marRight w:val="0"/>
          <w:marTop w:val="0"/>
          <w:marBottom w:val="0"/>
          <w:divBdr>
            <w:top w:val="none" w:sz="0" w:space="0" w:color="auto"/>
            <w:left w:val="none" w:sz="0" w:space="0" w:color="auto"/>
            <w:bottom w:val="none" w:sz="0" w:space="0" w:color="auto"/>
            <w:right w:val="none" w:sz="0" w:space="0" w:color="auto"/>
          </w:divBdr>
        </w:div>
      </w:divsChild>
    </w:div>
    <w:div w:id="1047607462">
      <w:bodyDiv w:val="1"/>
      <w:marLeft w:val="0"/>
      <w:marRight w:val="0"/>
      <w:marTop w:val="0"/>
      <w:marBottom w:val="0"/>
      <w:divBdr>
        <w:top w:val="none" w:sz="0" w:space="0" w:color="auto"/>
        <w:left w:val="none" w:sz="0" w:space="0" w:color="auto"/>
        <w:bottom w:val="none" w:sz="0" w:space="0" w:color="auto"/>
        <w:right w:val="none" w:sz="0" w:space="0" w:color="auto"/>
      </w:divBdr>
    </w:div>
    <w:div w:id="1066147693">
      <w:bodyDiv w:val="1"/>
      <w:marLeft w:val="0"/>
      <w:marRight w:val="0"/>
      <w:marTop w:val="0"/>
      <w:marBottom w:val="0"/>
      <w:divBdr>
        <w:top w:val="none" w:sz="0" w:space="0" w:color="auto"/>
        <w:left w:val="none" w:sz="0" w:space="0" w:color="auto"/>
        <w:bottom w:val="none" w:sz="0" w:space="0" w:color="auto"/>
        <w:right w:val="none" w:sz="0" w:space="0" w:color="auto"/>
      </w:divBdr>
      <w:divsChild>
        <w:div w:id="1024940523">
          <w:marLeft w:val="300"/>
          <w:marRight w:val="0"/>
          <w:marTop w:val="0"/>
          <w:marBottom w:val="150"/>
          <w:divBdr>
            <w:top w:val="none" w:sz="0" w:space="0" w:color="auto"/>
            <w:left w:val="none" w:sz="0" w:space="0" w:color="auto"/>
            <w:bottom w:val="none" w:sz="0" w:space="0" w:color="auto"/>
            <w:right w:val="none" w:sz="0" w:space="0" w:color="auto"/>
          </w:divBdr>
          <w:divsChild>
            <w:div w:id="12470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61398">
      <w:bodyDiv w:val="1"/>
      <w:marLeft w:val="0"/>
      <w:marRight w:val="0"/>
      <w:marTop w:val="0"/>
      <w:marBottom w:val="0"/>
      <w:divBdr>
        <w:top w:val="none" w:sz="0" w:space="0" w:color="auto"/>
        <w:left w:val="none" w:sz="0" w:space="0" w:color="auto"/>
        <w:bottom w:val="none" w:sz="0" w:space="0" w:color="auto"/>
        <w:right w:val="none" w:sz="0" w:space="0" w:color="auto"/>
      </w:divBdr>
      <w:divsChild>
        <w:div w:id="1303805121">
          <w:marLeft w:val="0"/>
          <w:marRight w:val="0"/>
          <w:marTop w:val="0"/>
          <w:marBottom w:val="0"/>
          <w:divBdr>
            <w:top w:val="none" w:sz="0" w:space="0" w:color="auto"/>
            <w:left w:val="none" w:sz="0" w:space="0" w:color="auto"/>
            <w:bottom w:val="none" w:sz="0" w:space="0" w:color="auto"/>
            <w:right w:val="none" w:sz="0" w:space="0" w:color="auto"/>
          </w:divBdr>
        </w:div>
        <w:div w:id="566451975">
          <w:marLeft w:val="0"/>
          <w:marRight w:val="0"/>
          <w:marTop w:val="0"/>
          <w:marBottom w:val="0"/>
          <w:divBdr>
            <w:top w:val="none" w:sz="0" w:space="0" w:color="auto"/>
            <w:left w:val="none" w:sz="0" w:space="0" w:color="auto"/>
            <w:bottom w:val="none" w:sz="0" w:space="0" w:color="auto"/>
            <w:right w:val="none" w:sz="0" w:space="0" w:color="auto"/>
          </w:divBdr>
        </w:div>
        <w:div w:id="993021505">
          <w:marLeft w:val="0"/>
          <w:marRight w:val="0"/>
          <w:marTop w:val="0"/>
          <w:marBottom w:val="0"/>
          <w:divBdr>
            <w:top w:val="none" w:sz="0" w:space="0" w:color="auto"/>
            <w:left w:val="none" w:sz="0" w:space="0" w:color="auto"/>
            <w:bottom w:val="none" w:sz="0" w:space="0" w:color="auto"/>
            <w:right w:val="none" w:sz="0" w:space="0" w:color="auto"/>
          </w:divBdr>
        </w:div>
        <w:div w:id="1018045074">
          <w:marLeft w:val="0"/>
          <w:marRight w:val="0"/>
          <w:marTop w:val="0"/>
          <w:marBottom w:val="0"/>
          <w:divBdr>
            <w:top w:val="none" w:sz="0" w:space="0" w:color="auto"/>
            <w:left w:val="none" w:sz="0" w:space="0" w:color="auto"/>
            <w:bottom w:val="none" w:sz="0" w:space="0" w:color="auto"/>
            <w:right w:val="none" w:sz="0" w:space="0" w:color="auto"/>
          </w:divBdr>
        </w:div>
        <w:div w:id="995913984">
          <w:marLeft w:val="0"/>
          <w:marRight w:val="0"/>
          <w:marTop w:val="0"/>
          <w:marBottom w:val="0"/>
          <w:divBdr>
            <w:top w:val="none" w:sz="0" w:space="0" w:color="auto"/>
            <w:left w:val="none" w:sz="0" w:space="0" w:color="auto"/>
            <w:bottom w:val="none" w:sz="0" w:space="0" w:color="auto"/>
            <w:right w:val="none" w:sz="0" w:space="0" w:color="auto"/>
          </w:divBdr>
        </w:div>
        <w:div w:id="926311087">
          <w:marLeft w:val="0"/>
          <w:marRight w:val="0"/>
          <w:marTop w:val="0"/>
          <w:marBottom w:val="0"/>
          <w:divBdr>
            <w:top w:val="none" w:sz="0" w:space="0" w:color="auto"/>
            <w:left w:val="none" w:sz="0" w:space="0" w:color="auto"/>
            <w:bottom w:val="none" w:sz="0" w:space="0" w:color="auto"/>
            <w:right w:val="none" w:sz="0" w:space="0" w:color="auto"/>
          </w:divBdr>
        </w:div>
        <w:div w:id="39789916">
          <w:marLeft w:val="0"/>
          <w:marRight w:val="0"/>
          <w:marTop w:val="0"/>
          <w:marBottom w:val="0"/>
          <w:divBdr>
            <w:top w:val="none" w:sz="0" w:space="0" w:color="auto"/>
            <w:left w:val="none" w:sz="0" w:space="0" w:color="auto"/>
            <w:bottom w:val="none" w:sz="0" w:space="0" w:color="auto"/>
            <w:right w:val="none" w:sz="0" w:space="0" w:color="auto"/>
          </w:divBdr>
        </w:div>
      </w:divsChild>
    </w:div>
    <w:div w:id="1131437332">
      <w:bodyDiv w:val="1"/>
      <w:marLeft w:val="0"/>
      <w:marRight w:val="0"/>
      <w:marTop w:val="0"/>
      <w:marBottom w:val="0"/>
      <w:divBdr>
        <w:top w:val="none" w:sz="0" w:space="0" w:color="auto"/>
        <w:left w:val="none" w:sz="0" w:space="0" w:color="auto"/>
        <w:bottom w:val="none" w:sz="0" w:space="0" w:color="auto"/>
        <w:right w:val="none" w:sz="0" w:space="0" w:color="auto"/>
      </w:divBdr>
      <w:divsChild>
        <w:div w:id="1464277306">
          <w:marLeft w:val="240"/>
          <w:marRight w:val="0"/>
          <w:marTop w:val="120"/>
          <w:marBottom w:val="0"/>
          <w:divBdr>
            <w:top w:val="none" w:sz="0" w:space="0" w:color="auto"/>
            <w:left w:val="none" w:sz="0" w:space="0" w:color="auto"/>
            <w:bottom w:val="none" w:sz="0" w:space="0" w:color="auto"/>
            <w:right w:val="none" w:sz="0" w:space="0" w:color="auto"/>
          </w:divBdr>
        </w:div>
        <w:div w:id="1515683497">
          <w:marLeft w:val="720"/>
          <w:marRight w:val="0"/>
          <w:marTop w:val="120"/>
          <w:marBottom w:val="0"/>
          <w:divBdr>
            <w:top w:val="none" w:sz="0" w:space="0" w:color="auto"/>
            <w:left w:val="none" w:sz="0" w:space="0" w:color="auto"/>
            <w:bottom w:val="none" w:sz="0" w:space="0" w:color="auto"/>
            <w:right w:val="none" w:sz="0" w:space="0" w:color="auto"/>
          </w:divBdr>
        </w:div>
      </w:divsChild>
    </w:div>
    <w:div w:id="1153640770">
      <w:bodyDiv w:val="1"/>
      <w:marLeft w:val="0"/>
      <w:marRight w:val="0"/>
      <w:marTop w:val="0"/>
      <w:marBottom w:val="0"/>
      <w:divBdr>
        <w:top w:val="none" w:sz="0" w:space="0" w:color="auto"/>
        <w:left w:val="none" w:sz="0" w:space="0" w:color="auto"/>
        <w:bottom w:val="none" w:sz="0" w:space="0" w:color="auto"/>
        <w:right w:val="none" w:sz="0" w:space="0" w:color="auto"/>
      </w:divBdr>
    </w:div>
    <w:div w:id="1194150130">
      <w:bodyDiv w:val="1"/>
      <w:marLeft w:val="0"/>
      <w:marRight w:val="0"/>
      <w:marTop w:val="0"/>
      <w:marBottom w:val="0"/>
      <w:divBdr>
        <w:top w:val="none" w:sz="0" w:space="0" w:color="auto"/>
        <w:left w:val="none" w:sz="0" w:space="0" w:color="auto"/>
        <w:bottom w:val="none" w:sz="0" w:space="0" w:color="auto"/>
        <w:right w:val="none" w:sz="0" w:space="0" w:color="auto"/>
      </w:divBdr>
    </w:div>
    <w:div w:id="1203324817">
      <w:bodyDiv w:val="1"/>
      <w:marLeft w:val="0"/>
      <w:marRight w:val="0"/>
      <w:marTop w:val="0"/>
      <w:marBottom w:val="0"/>
      <w:divBdr>
        <w:top w:val="none" w:sz="0" w:space="0" w:color="auto"/>
        <w:left w:val="none" w:sz="0" w:space="0" w:color="auto"/>
        <w:bottom w:val="none" w:sz="0" w:space="0" w:color="auto"/>
        <w:right w:val="none" w:sz="0" w:space="0" w:color="auto"/>
      </w:divBdr>
      <w:divsChild>
        <w:div w:id="835537429">
          <w:marLeft w:val="240"/>
          <w:marRight w:val="0"/>
          <w:marTop w:val="120"/>
          <w:marBottom w:val="0"/>
          <w:divBdr>
            <w:top w:val="none" w:sz="0" w:space="0" w:color="auto"/>
            <w:left w:val="none" w:sz="0" w:space="0" w:color="auto"/>
            <w:bottom w:val="none" w:sz="0" w:space="0" w:color="auto"/>
            <w:right w:val="none" w:sz="0" w:space="0" w:color="auto"/>
          </w:divBdr>
        </w:div>
        <w:div w:id="449475374">
          <w:marLeft w:val="720"/>
          <w:marRight w:val="0"/>
          <w:marTop w:val="120"/>
          <w:marBottom w:val="0"/>
          <w:divBdr>
            <w:top w:val="none" w:sz="0" w:space="0" w:color="auto"/>
            <w:left w:val="none" w:sz="0" w:space="0" w:color="auto"/>
            <w:bottom w:val="none" w:sz="0" w:space="0" w:color="auto"/>
            <w:right w:val="none" w:sz="0" w:space="0" w:color="auto"/>
          </w:divBdr>
        </w:div>
      </w:divsChild>
    </w:div>
    <w:div w:id="1261183397">
      <w:bodyDiv w:val="1"/>
      <w:marLeft w:val="0"/>
      <w:marRight w:val="0"/>
      <w:marTop w:val="0"/>
      <w:marBottom w:val="0"/>
      <w:divBdr>
        <w:top w:val="none" w:sz="0" w:space="0" w:color="auto"/>
        <w:left w:val="none" w:sz="0" w:space="0" w:color="auto"/>
        <w:bottom w:val="none" w:sz="0" w:space="0" w:color="auto"/>
        <w:right w:val="none" w:sz="0" w:space="0" w:color="auto"/>
      </w:divBdr>
    </w:div>
    <w:div w:id="1269196130">
      <w:bodyDiv w:val="1"/>
      <w:marLeft w:val="0"/>
      <w:marRight w:val="0"/>
      <w:marTop w:val="0"/>
      <w:marBottom w:val="0"/>
      <w:divBdr>
        <w:top w:val="none" w:sz="0" w:space="0" w:color="auto"/>
        <w:left w:val="none" w:sz="0" w:space="0" w:color="auto"/>
        <w:bottom w:val="none" w:sz="0" w:space="0" w:color="auto"/>
        <w:right w:val="none" w:sz="0" w:space="0" w:color="auto"/>
      </w:divBdr>
    </w:div>
    <w:div w:id="1375083598">
      <w:bodyDiv w:val="1"/>
      <w:marLeft w:val="0"/>
      <w:marRight w:val="0"/>
      <w:marTop w:val="0"/>
      <w:marBottom w:val="0"/>
      <w:divBdr>
        <w:top w:val="none" w:sz="0" w:space="0" w:color="auto"/>
        <w:left w:val="none" w:sz="0" w:space="0" w:color="auto"/>
        <w:bottom w:val="none" w:sz="0" w:space="0" w:color="auto"/>
        <w:right w:val="none" w:sz="0" w:space="0" w:color="auto"/>
      </w:divBdr>
    </w:div>
    <w:div w:id="1402212272">
      <w:bodyDiv w:val="1"/>
      <w:marLeft w:val="0"/>
      <w:marRight w:val="0"/>
      <w:marTop w:val="0"/>
      <w:marBottom w:val="0"/>
      <w:divBdr>
        <w:top w:val="none" w:sz="0" w:space="0" w:color="auto"/>
        <w:left w:val="none" w:sz="0" w:space="0" w:color="auto"/>
        <w:bottom w:val="none" w:sz="0" w:space="0" w:color="auto"/>
        <w:right w:val="none" w:sz="0" w:space="0" w:color="auto"/>
      </w:divBdr>
    </w:div>
    <w:div w:id="1486124735">
      <w:bodyDiv w:val="1"/>
      <w:marLeft w:val="0"/>
      <w:marRight w:val="0"/>
      <w:marTop w:val="0"/>
      <w:marBottom w:val="0"/>
      <w:divBdr>
        <w:top w:val="none" w:sz="0" w:space="0" w:color="auto"/>
        <w:left w:val="none" w:sz="0" w:space="0" w:color="auto"/>
        <w:bottom w:val="none" w:sz="0" w:space="0" w:color="auto"/>
        <w:right w:val="none" w:sz="0" w:space="0" w:color="auto"/>
      </w:divBdr>
    </w:div>
    <w:div w:id="1493450799">
      <w:bodyDiv w:val="1"/>
      <w:marLeft w:val="0"/>
      <w:marRight w:val="0"/>
      <w:marTop w:val="0"/>
      <w:marBottom w:val="0"/>
      <w:divBdr>
        <w:top w:val="none" w:sz="0" w:space="0" w:color="auto"/>
        <w:left w:val="none" w:sz="0" w:space="0" w:color="auto"/>
        <w:bottom w:val="none" w:sz="0" w:space="0" w:color="auto"/>
        <w:right w:val="none" w:sz="0" w:space="0" w:color="auto"/>
      </w:divBdr>
    </w:div>
    <w:div w:id="1531138948">
      <w:bodyDiv w:val="1"/>
      <w:marLeft w:val="0"/>
      <w:marRight w:val="0"/>
      <w:marTop w:val="0"/>
      <w:marBottom w:val="0"/>
      <w:divBdr>
        <w:top w:val="none" w:sz="0" w:space="0" w:color="auto"/>
        <w:left w:val="none" w:sz="0" w:space="0" w:color="auto"/>
        <w:bottom w:val="none" w:sz="0" w:space="0" w:color="auto"/>
        <w:right w:val="none" w:sz="0" w:space="0" w:color="auto"/>
      </w:divBdr>
    </w:div>
    <w:div w:id="1553080385">
      <w:bodyDiv w:val="1"/>
      <w:marLeft w:val="0"/>
      <w:marRight w:val="0"/>
      <w:marTop w:val="0"/>
      <w:marBottom w:val="0"/>
      <w:divBdr>
        <w:top w:val="none" w:sz="0" w:space="0" w:color="auto"/>
        <w:left w:val="none" w:sz="0" w:space="0" w:color="auto"/>
        <w:bottom w:val="none" w:sz="0" w:space="0" w:color="auto"/>
        <w:right w:val="none" w:sz="0" w:space="0" w:color="auto"/>
      </w:divBdr>
    </w:div>
    <w:div w:id="1632247560">
      <w:bodyDiv w:val="1"/>
      <w:marLeft w:val="0"/>
      <w:marRight w:val="0"/>
      <w:marTop w:val="0"/>
      <w:marBottom w:val="0"/>
      <w:divBdr>
        <w:top w:val="none" w:sz="0" w:space="0" w:color="auto"/>
        <w:left w:val="none" w:sz="0" w:space="0" w:color="auto"/>
        <w:bottom w:val="none" w:sz="0" w:space="0" w:color="auto"/>
        <w:right w:val="none" w:sz="0" w:space="0" w:color="auto"/>
      </w:divBdr>
    </w:div>
    <w:div w:id="1662199341">
      <w:bodyDiv w:val="1"/>
      <w:marLeft w:val="0"/>
      <w:marRight w:val="0"/>
      <w:marTop w:val="0"/>
      <w:marBottom w:val="0"/>
      <w:divBdr>
        <w:top w:val="none" w:sz="0" w:space="0" w:color="auto"/>
        <w:left w:val="none" w:sz="0" w:space="0" w:color="auto"/>
        <w:bottom w:val="none" w:sz="0" w:space="0" w:color="auto"/>
        <w:right w:val="none" w:sz="0" w:space="0" w:color="auto"/>
      </w:divBdr>
    </w:div>
    <w:div w:id="1687292518">
      <w:bodyDiv w:val="1"/>
      <w:marLeft w:val="0"/>
      <w:marRight w:val="0"/>
      <w:marTop w:val="0"/>
      <w:marBottom w:val="0"/>
      <w:divBdr>
        <w:top w:val="none" w:sz="0" w:space="0" w:color="auto"/>
        <w:left w:val="none" w:sz="0" w:space="0" w:color="auto"/>
        <w:bottom w:val="none" w:sz="0" w:space="0" w:color="auto"/>
        <w:right w:val="none" w:sz="0" w:space="0" w:color="auto"/>
      </w:divBdr>
    </w:div>
    <w:div w:id="1714036439">
      <w:bodyDiv w:val="1"/>
      <w:marLeft w:val="0"/>
      <w:marRight w:val="0"/>
      <w:marTop w:val="0"/>
      <w:marBottom w:val="0"/>
      <w:divBdr>
        <w:top w:val="none" w:sz="0" w:space="0" w:color="auto"/>
        <w:left w:val="none" w:sz="0" w:space="0" w:color="auto"/>
        <w:bottom w:val="none" w:sz="0" w:space="0" w:color="auto"/>
        <w:right w:val="none" w:sz="0" w:space="0" w:color="auto"/>
      </w:divBdr>
    </w:div>
    <w:div w:id="1729917444">
      <w:bodyDiv w:val="1"/>
      <w:marLeft w:val="0"/>
      <w:marRight w:val="0"/>
      <w:marTop w:val="0"/>
      <w:marBottom w:val="0"/>
      <w:divBdr>
        <w:top w:val="none" w:sz="0" w:space="0" w:color="auto"/>
        <w:left w:val="none" w:sz="0" w:space="0" w:color="auto"/>
        <w:bottom w:val="none" w:sz="0" w:space="0" w:color="auto"/>
        <w:right w:val="none" w:sz="0" w:space="0" w:color="auto"/>
      </w:divBdr>
    </w:div>
    <w:div w:id="1735736318">
      <w:bodyDiv w:val="1"/>
      <w:marLeft w:val="0"/>
      <w:marRight w:val="0"/>
      <w:marTop w:val="0"/>
      <w:marBottom w:val="0"/>
      <w:divBdr>
        <w:top w:val="none" w:sz="0" w:space="0" w:color="auto"/>
        <w:left w:val="none" w:sz="0" w:space="0" w:color="auto"/>
        <w:bottom w:val="none" w:sz="0" w:space="0" w:color="auto"/>
        <w:right w:val="none" w:sz="0" w:space="0" w:color="auto"/>
      </w:divBdr>
    </w:div>
    <w:div w:id="1919973606">
      <w:bodyDiv w:val="1"/>
      <w:marLeft w:val="0"/>
      <w:marRight w:val="0"/>
      <w:marTop w:val="0"/>
      <w:marBottom w:val="0"/>
      <w:divBdr>
        <w:top w:val="none" w:sz="0" w:space="0" w:color="auto"/>
        <w:left w:val="none" w:sz="0" w:space="0" w:color="auto"/>
        <w:bottom w:val="none" w:sz="0" w:space="0" w:color="auto"/>
        <w:right w:val="none" w:sz="0" w:space="0" w:color="auto"/>
      </w:divBdr>
    </w:div>
    <w:div w:id="1924990827">
      <w:bodyDiv w:val="1"/>
      <w:marLeft w:val="0"/>
      <w:marRight w:val="0"/>
      <w:marTop w:val="0"/>
      <w:marBottom w:val="0"/>
      <w:divBdr>
        <w:top w:val="none" w:sz="0" w:space="0" w:color="auto"/>
        <w:left w:val="none" w:sz="0" w:space="0" w:color="auto"/>
        <w:bottom w:val="none" w:sz="0" w:space="0" w:color="auto"/>
        <w:right w:val="none" w:sz="0" w:space="0" w:color="auto"/>
      </w:divBdr>
    </w:div>
    <w:div w:id="1937981493">
      <w:bodyDiv w:val="1"/>
      <w:marLeft w:val="0"/>
      <w:marRight w:val="0"/>
      <w:marTop w:val="0"/>
      <w:marBottom w:val="0"/>
      <w:divBdr>
        <w:top w:val="none" w:sz="0" w:space="0" w:color="auto"/>
        <w:left w:val="none" w:sz="0" w:space="0" w:color="auto"/>
        <w:bottom w:val="none" w:sz="0" w:space="0" w:color="auto"/>
        <w:right w:val="none" w:sz="0" w:space="0" w:color="auto"/>
      </w:divBdr>
    </w:div>
    <w:div w:id="1958369014">
      <w:bodyDiv w:val="1"/>
      <w:marLeft w:val="0"/>
      <w:marRight w:val="0"/>
      <w:marTop w:val="0"/>
      <w:marBottom w:val="0"/>
      <w:divBdr>
        <w:top w:val="none" w:sz="0" w:space="0" w:color="auto"/>
        <w:left w:val="none" w:sz="0" w:space="0" w:color="auto"/>
        <w:bottom w:val="none" w:sz="0" w:space="0" w:color="auto"/>
        <w:right w:val="none" w:sz="0" w:space="0" w:color="auto"/>
      </w:divBdr>
    </w:div>
    <w:div w:id="1977756509">
      <w:bodyDiv w:val="1"/>
      <w:marLeft w:val="0"/>
      <w:marRight w:val="0"/>
      <w:marTop w:val="0"/>
      <w:marBottom w:val="0"/>
      <w:divBdr>
        <w:top w:val="none" w:sz="0" w:space="0" w:color="auto"/>
        <w:left w:val="none" w:sz="0" w:space="0" w:color="auto"/>
        <w:bottom w:val="none" w:sz="0" w:space="0" w:color="auto"/>
        <w:right w:val="none" w:sz="0" w:space="0" w:color="auto"/>
      </w:divBdr>
    </w:div>
    <w:div w:id="2011904828">
      <w:bodyDiv w:val="1"/>
      <w:marLeft w:val="0"/>
      <w:marRight w:val="0"/>
      <w:marTop w:val="0"/>
      <w:marBottom w:val="0"/>
      <w:divBdr>
        <w:top w:val="none" w:sz="0" w:space="0" w:color="auto"/>
        <w:left w:val="none" w:sz="0" w:space="0" w:color="auto"/>
        <w:bottom w:val="none" w:sz="0" w:space="0" w:color="auto"/>
        <w:right w:val="none" w:sz="0" w:space="0" w:color="auto"/>
      </w:divBdr>
      <w:divsChild>
        <w:div w:id="1363553943">
          <w:marLeft w:val="240"/>
          <w:marRight w:val="0"/>
          <w:marTop w:val="120"/>
          <w:marBottom w:val="0"/>
          <w:divBdr>
            <w:top w:val="none" w:sz="0" w:space="0" w:color="auto"/>
            <w:left w:val="none" w:sz="0" w:space="0" w:color="auto"/>
            <w:bottom w:val="none" w:sz="0" w:space="0" w:color="auto"/>
            <w:right w:val="none" w:sz="0" w:space="0" w:color="auto"/>
          </w:divBdr>
        </w:div>
        <w:div w:id="1906338336">
          <w:marLeft w:val="720"/>
          <w:marRight w:val="0"/>
          <w:marTop w:val="120"/>
          <w:marBottom w:val="0"/>
          <w:divBdr>
            <w:top w:val="none" w:sz="0" w:space="0" w:color="auto"/>
            <w:left w:val="none" w:sz="0" w:space="0" w:color="auto"/>
            <w:bottom w:val="none" w:sz="0" w:space="0" w:color="auto"/>
            <w:right w:val="none" w:sz="0" w:space="0" w:color="auto"/>
          </w:divBdr>
        </w:div>
      </w:divsChild>
    </w:div>
    <w:div w:id="21279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nalto.gov.br/ccivil_03/leis/lcp/lcp157.htm" TargetMode="External"/><Relationship Id="rId18" Type="http://schemas.openxmlformats.org/officeDocument/2006/relationships/hyperlink" Target="https://portal.stf.jus.br/noticias/verNoticiaDetalhe.asp?idConteudo=460772&amp;ori=1" TargetMode="External"/><Relationship Id="rId3" Type="http://schemas.openxmlformats.org/officeDocument/2006/relationships/styles" Target="styles.xml"/><Relationship Id="rId21" Type="http://schemas.openxmlformats.org/officeDocument/2006/relationships/hyperlink" Target="https://redir.stf.jus.br/paginadorpub/paginador.jsp?docTP=AC&amp;docID=222535" TargetMode="External"/><Relationship Id="rId7" Type="http://schemas.openxmlformats.org/officeDocument/2006/relationships/endnotes" Target="endnotes.xml"/><Relationship Id="rId12" Type="http://schemas.openxmlformats.org/officeDocument/2006/relationships/hyperlink" Target="https://www.planalto.gov.br/ccivil_03/leis/lcp/lcp116.htm" TargetMode="External"/><Relationship Id="rId17" Type="http://schemas.openxmlformats.org/officeDocument/2006/relationships/hyperlink" Target="https://mundodasmarcas.blogspot.com/2006/06/paramount-o-mundo-do-cinema.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obiletime.com.br/noticias/20/12/2022/netflix-e-o-principal-app-de-streaming-do-brasil-revela-rankmyapp/" TargetMode="External"/><Relationship Id="rId20" Type="http://schemas.openxmlformats.org/officeDocument/2006/relationships/hyperlink" Target="https://portal.stf.jus.br/processos/downloadPeca.asp?id=15346473790&amp;ex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87.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faz.fazenda.gov.br/legislacao/convenios/2017/CV106_17" TargetMode="External"/><Relationship Id="rId23" Type="http://schemas.openxmlformats.org/officeDocument/2006/relationships/header" Target="header1.xml"/><Relationship Id="rId10" Type="http://schemas.openxmlformats.org/officeDocument/2006/relationships/hyperlink" Target="https://www.planalto.gov.br/ccivil_03/_Ato2011-2014/2011/Lei/L12485.htm" TargetMode="External"/><Relationship Id="rId19" Type="http://schemas.openxmlformats.org/officeDocument/2006/relationships/hyperlink" Target="http://www.ufrgs.br/alcar/encontros-nacionais-1/encontros-nacionais/10o-encontro-2015/gt-historia-da-midia-audiovisual-e-visual/do-dvd-ao-online-streaming-a-origem-e-o-momento-atual-do-netflix/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igalhas.com.br/depeso/308561/notas-sobre-o-convenio-icms-106-17" TargetMode="External"/><Relationship Id="rId22" Type="http://schemas.openxmlformats.org/officeDocument/2006/relationships/hyperlink" Target="https://www.webopedia.com/definitions/stream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edir.stf.jus.br/paginadorpub/paginador.jsp?docTP=AC&amp;docID=222535" TargetMode="External"/><Relationship Id="rId13" Type="http://schemas.openxmlformats.org/officeDocument/2006/relationships/hyperlink" Target="https://www.migalhas.com.br/depeso/308561/notas-sobre-o-convenio-icms-106-17" TargetMode="External"/><Relationship Id="rId3" Type="http://schemas.openxmlformats.org/officeDocument/2006/relationships/hyperlink" Target="https://www.mobiletime.com.br/noticias/20/12/2022/netflix-e-o-principal-app-de-streaming-do-brasil-revela-rankmyapp/" TargetMode="External"/><Relationship Id="rId7" Type="http://schemas.openxmlformats.org/officeDocument/2006/relationships/hyperlink" Target="https://www.planalto.gov.br/ccivil_03/leis/lcp/lcp87.htm" TargetMode="External"/><Relationship Id="rId12" Type="http://schemas.openxmlformats.org/officeDocument/2006/relationships/hyperlink" Target="https://www.confaz.fazenda.gov.br/legislacao/convenios/2017/CV106_17" TargetMode="External"/><Relationship Id="rId2" Type="http://schemas.openxmlformats.org/officeDocument/2006/relationships/hyperlink" Target="https://www.webopedia.com/definitions/streaming/" TargetMode="External"/><Relationship Id="rId1" Type="http://schemas.openxmlformats.org/officeDocument/2006/relationships/hyperlink" Target="https://www.webopedia.com/definitions/streaming/" TargetMode="External"/><Relationship Id="rId6" Type="http://schemas.openxmlformats.org/officeDocument/2006/relationships/hyperlink" Target="https://mundodasmarcas.blogspot.com/2006/06/paramount-o-mundo-do-cinema.html" TargetMode="External"/><Relationship Id="rId11" Type="http://schemas.openxmlformats.org/officeDocument/2006/relationships/hyperlink" Target="https://www.planalto.gov.br/ccivil_03/leis/lcp/lcp157.htm" TargetMode="External"/><Relationship Id="rId5" Type="http://schemas.openxmlformats.org/officeDocument/2006/relationships/hyperlink" Target="http://www.ufrgs.br/alcar/encontros-nacionais-1/encontros-nacionais/10o-encontro-2015/gt-historia-da-midia-audiovisual-e-visual/do-dvd-ao-online-streaming-a-origem-e-o-momento-atual-do-netflix/view" TargetMode="External"/><Relationship Id="rId15" Type="http://schemas.openxmlformats.org/officeDocument/2006/relationships/hyperlink" Target="https://portal.stf.jus.br/processos/downloadPeca.asp?id=15346473790&amp;ext=.pdf" TargetMode="External"/><Relationship Id="rId10" Type="http://schemas.openxmlformats.org/officeDocument/2006/relationships/hyperlink" Target="https://www.planalto.gov.br/ccivil_03/leis/lcp/lcp116.htm" TargetMode="External"/><Relationship Id="rId4" Type="http://schemas.openxmlformats.org/officeDocument/2006/relationships/hyperlink" Target="http://www.ufrgs.br/alcar/encontros-nacionais-1/encontros-nacionais/10o-encontro-2015/gt-historia-da-midia-audiovisual-e-visual/do-dvd-ao-online-streaming-a-origem-e-o-momento-atual-do-netflix/view" TargetMode="External"/><Relationship Id="rId9" Type="http://schemas.openxmlformats.org/officeDocument/2006/relationships/hyperlink" Target="https://www.planalto.gov.br/ccivil_03/leis/lcp/lcp116.htm" TargetMode="External"/><Relationship Id="rId14" Type="http://schemas.openxmlformats.org/officeDocument/2006/relationships/hyperlink" Target="https://portal.stf.jus.br/noticias/verNoticiaDetalhe.asp?idConteudo=460772&amp;ori=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476A9-653F-403D-A7FD-B6005759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13320</Words>
  <Characters>71932</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Mickhael Erik Alexander Bachmann</dc:creator>
  <cp:keywords/>
  <dc:description/>
  <cp:lastModifiedBy>Usuario</cp:lastModifiedBy>
  <cp:revision>2</cp:revision>
  <cp:lastPrinted>2022-12-07T11:43:00Z</cp:lastPrinted>
  <dcterms:created xsi:type="dcterms:W3CDTF">2023-06-27T23:47:00Z</dcterms:created>
  <dcterms:modified xsi:type="dcterms:W3CDTF">2023-06-27T23:47:00Z</dcterms:modified>
</cp:coreProperties>
</file>